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789A" w14:textId="77777777" w:rsidR="00DC33B7" w:rsidRDefault="00DC33B7" w:rsidP="001D268E">
      <w:pPr>
        <w:pStyle w:val="Titre6"/>
        <w:jc w:val="center"/>
        <w:rPr>
          <w:rFonts w:ascii="Arial" w:hAnsi="Arial" w:cs="Arial"/>
          <w:color w:val="595959" w:themeColor="text1" w:themeTint="A6"/>
          <w:sz w:val="28"/>
          <w:szCs w:val="24"/>
        </w:rPr>
      </w:pPr>
    </w:p>
    <w:p w14:paraId="041A936D" w14:textId="77777777" w:rsidR="00DC33B7" w:rsidRDefault="00DC33B7" w:rsidP="001D268E">
      <w:pPr>
        <w:pStyle w:val="Titre6"/>
        <w:jc w:val="center"/>
        <w:rPr>
          <w:rFonts w:ascii="Arial" w:hAnsi="Arial" w:cs="Arial"/>
          <w:color w:val="595959" w:themeColor="text1" w:themeTint="A6"/>
          <w:sz w:val="28"/>
          <w:szCs w:val="24"/>
        </w:rPr>
      </w:pPr>
    </w:p>
    <w:p w14:paraId="66438724" w14:textId="77777777" w:rsidR="000F3B31" w:rsidRDefault="000F3B31" w:rsidP="001D268E">
      <w:pPr>
        <w:pStyle w:val="Titre6"/>
        <w:jc w:val="center"/>
        <w:rPr>
          <w:rFonts w:ascii="Arial" w:hAnsi="Arial" w:cs="Arial"/>
          <w:color w:val="FF0000"/>
          <w:sz w:val="28"/>
          <w:szCs w:val="24"/>
        </w:rPr>
      </w:pPr>
    </w:p>
    <w:p w14:paraId="40291941" w14:textId="77777777" w:rsidR="001D268E" w:rsidRPr="000F3B31" w:rsidRDefault="001D268E" w:rsidP="001D268E">
      <w:pPr>
        <w:pStyle w:val="Titre6"/>
        <w:jc w:val="center"/>
        <w:rPr>
          <w:rFonts w:ascii="Arial" w:hAnsi="Arial" w:cs="Arial"/>
          <w:color w:val="FF0000"/>
          <w:sz w:val="28"/>
          <w:szCs w:val="24"/>
        </w:rPr>
      </w:pPr>
      <w:r w:rsidRPr="000F3B31">
        <w:rPr>
          <w:rFonts w:ascii="Arial" w:hAnsi="Arial" w:cs="Arial"/>
          <w:color w:val="FF0000"/>
          <w:sz w:val="28"/>
          <w:szCs w:val="24"/>
        </w:rPr>
        <w:t>LA CREATION ARTISTIQUE DANS L’ESPACE PUBLIC ET LE DROIT</w:t>
      </w:r>
    </w:p>
    <w:p w14:paraId="03BAB8BF" w14:textId="77777777" w:rsidR="001D268E" w:rsidRPr="00C20EA1" w:rsidRDefault="001D268E" w:rsidP="001D268E">
      <w:pPr>
        <w:spacing w:after="160" w:line="259" w:lineRule="auto"/>
        <w:jc w:val="center"/>
        <w:rPr>
          <w:rFonts w:ascii="Arial" w:eastAsia="Calibri" w:hAnsi="Arial" w:cs="Arial"/>
          <w:b/>
          <w:sz w:val="28"/>
          <w:szCs w:val="24"/>
          <w:lang w:eastAsia="en-US"/>
        </w:rPr>
      </w:pPr>
    </w:p>
    <w:p w14:paraId="2D4E2612" w14:textId="77777777" w:rsidR="001D268E" w:rsidRPr="000F3B31" w:rsidRDefault="001D268E" w:rsidP="001D268E">
      <w:pPr>
        <w:spacing w:after="160" w:line="259" w:lineRule="auto"/>
        <w:jc w:val="center"/>
        <w:rPr>
          <w:rFonts w:ascii="Arial" w:eastAsia="Calibri" w:hAnsi="Arial" w:cs="Arial"/>
          <w:b/>
          <w:color w:val="FF0000"/>
          <w:sz w:val="24"/>
          <w:szCs w:val="24"/>
          <w:lang w:eastAsia="en-US"/>
        </w:rPr>
      </w:pPr>
      <w:r w:rsidRPr="000F3B31">
        <w:rPr>
          <w:rFonts w:ascii="Arial" w:eastAsia="Calibri" w:hAnsi="Arial" w:cs="Arial"/>
          <w:b/>
          <w:color w:val="FF0000"/>
          <w:sz w:val="24"/>
          <w:szCs w:val="24"/>
          <w:lang w:eastAsia="en-US"/>
        </w:rPr>
        <w:t xml:space="preserve">Vendredi 10 Avril 2015 </w:t>
      </w:r>
    </w:p>
    <w:p w14:paraId="2A173A3C" w14:textId="77777777" w:rsidR="001D268E" w:rsidRPr="00C20EA1" w:rsidRDefault="001D268E" w:rsidP="001D268E">
      <w:pPr>
        <w:spacing w:after="160" w:line="259" w:lineRule="auto"/>
        <w:jc w:val="center"/>
        <w:rPr>
          <w:rFonts w:ascii="Arial" w:eastAsia="Calibri" w:hAnsi="Arial" w:cs="Arial"/>
          <w:b/>
          <w:sz w:val="24"/>
          <w:szCs w:val="24"/>
          <w:lang w:eastAsia="en-US"/>
        </w:rPr>
      </w:pPr>
      <w:r w:rsidRPr="000F3B31">
        <w:rPr>
          <w:rFonts w:ascii="Arial" w:eastAsia="Calibri" w:hAnsi="Arial" w:cs="Arial"/>
          <w:b/>
          <w:color w:val="FF0000"/>
          <w:sz w:val="24"/>
          <w:szCs w:val="24"/>
          <w:lang w:eastAsia="en-US"/>
        </w:rPr>
        <w:t>A partir de 14h00</w:t>
      </w:r>
      <w:r w:rsidRPr="00C20EA1">
        <w:rPr>
          <w:rFonts w:ascii="Arial" w:eastAsia="Calibri" w:hAnsi="Arial" w:cs="Arial"/>
          <w:b/>
          <w:sz w:val="24"/>
          <w:szCs w:val="24"/>
          <w:lang w:eastAsia="en-US"/>
        </w:rPr>
        <w:t xml:space="preserve"> </w:t>
      </w:r>
    </w:p>
    <w:p w14:paraId="5821E464" w14:textId="6452EEFD" w:rsidR="001D268E" w:rsidRPr="00C20EA1" w:rsidRDefault="001D268E" w:rsidP="001D268E">
      <w:pPr>
        <w:spacing w:after="160" w:line="259" w:lineRule="auto"/>
        <w:jc w:val="center"/>
        <w:rPr>
          <w:rFonts w:ascii="Arial" w:eastAsia="Calibri" w:hAnsi="Arial" w:cs="Arial"/>
          <w:b/>
          <w:sz w:val="24"/>
          <w:szCs w:val="24"/>
          <w:lang w:eastAsia="en-US"/>
        </w:rPr>
      </w:pPr>
      <w:r w:rsidRPr="00C20EA1">
        <w:rPr>
          <w:rFonts w:ascii="Arial" w:eastAsia="Calibri" w:hAnsi="Arial" w:cs="Arial"/>
          <w:b/>
          <w:sz w:val="24"/>
          <w:szCs w:val="24"/>
          <w:lang w:eastAsia="en-US"/>
        </w:rPr>
        <w:t xml:space="preserve">CONFERENCE </w:t>
      </w:r>
      <w:r w:rsidRPr="00C20EA1">
        <w:rPr>
          <w:rFonts w:ascii="Arial" w:eastAsia="Calibri" w:hAnsi="Arial" w:cs="Arial"/>
          <w:sz w:val="24"/>
          <w:szCs w:val="24"/>
          <w:lang w:eastAsia="en-US"/>
        </w:rPr>
        <w:t>organisée par le</w:t>
      </w:r>
      <w:r w:rsidRPr="00C20EA1">
        <w:rPr>
          <w:rFonts w:ascii="Arial" w:eastAsia="Calibri" w:hAnsi="Arial" w:cs="Arial"/>
          <w:b/>
          <w:sz w:val="24"/>
          <w:szCs w:val="24"/>
          <w:lang w:eastAsia="en-US"/>
        </w:rPr>
        <w:t xml:space="preserve"> LID2MS </w:t>
      </w:r>
      <w:r w:rsidRPr="00C20EA1">
        <w:rPr>
          <w:rFonts w:ascii="Arial" w:eastAsia="Calibri" w:hAnsi="Arial" w:cs="Arial"/>
          <w:sz w:val="24"/>
          <w:szCs w:val="24"/>
          <w:lang w:eastAsia="en-US"/>
        </w:rPr>
        <w:t>et</w:t>
      </w:r>
      <w:r w:rsidR="00042B66">
        <w:rPr>
          <w:rFonts w:ascii="Arial" w:eastAsia="Calibri" w:hAnsi="Arial" w:cs="Arial"/>
          <w:b/>
          <w:sz w:val="24"/>
          <w:szCs w:val="24"/>
          <w:lang w:eastAsia="en-US"/>
        </w:rPr>
        <w:t xml:space="preserve"> Lieux p</w:t>
      </w:r>
      <w:r w:rsidRPr="00C20EA1">
        <w:rPr>
          <w:rFonts w:ascii="Arial" w:eastAsia="Calibri" w:hAnsi="Arial" w:cs="Arial"/>
          <w:b/>
          <w:sz w:val="24"/>
          <w:szCs w:val="24"/>
          <w:lang w:eastAsia="en-US"/>
        </w:rPr>
        <w:t>ublics</w:t>
      </w:r>
    </w:p>
    <w:p w14:paraId="2743ACF1" w14:textId="1311521C" w:rsidR="001D268E" w:rsidRPr="00C20EA1" w:rsidRDefault="001D268E" w:rsidP="001D268E">
      <w:pPr>
        <w:spacing w:after="160" w:line="259" w:lineRule="auto"/>
        <w:jc w:val="center"/>
        <w:rPr>
          <w:rFonts w:ascii="Arial" w:eastAsia="Calibri" w:hAnsi="Arial" w:cs="Arial"/>
          <w:b/>
          <w:sz w:val="24"/>
          <w:szCs w:val="24"/>
          <w:lang w:eastAsia="en-US"/>
        </w:rPr>
      </w:pPr>
      <w:r w:rsidRPr="00C20EA1">
        <w:rPr>
          <w:rFonts w:ascii="Arial" w:eastAsia="Calibri" w:hAnsi="Arial" w:cs="Arial"/>
          <w:sz w:val="24"/>
          <w:szCs w:val="24"/>
          <w:lang w:eastAsia="en-US"/>
        </w:rPr>
        <w:t xml:space="preserve">Avec la participation de la </w:t>
      </w:r>
      <w:r w:rsidR="00042B66">
        <w:rPr>
          <w:rFonts w:ascii="Arial" w:eastAsia="Calibri" w:hAnsi="Arial" w:cs="Arial"/>
          <w:b/>
          <w:sz w:val="24"/>
          <w:szCs w:val="24"/>
          <w:lang w:eastAsia="en-US"/>
        </w:rPr>
        <w:t>c</w:t>
      </w:r>
      <w:r w:rsidRPr="00C20EA1">
        <w:rPr>
          <w:rFonts w:ascii="Arial" w:eastAsia="Calibri" w:hAnsi="Arial" w:cs="Arial"/>
          <w:b/>
          <w:sz w:val="24"/>
          <w:szCs w:val="24"/>
          <w:lang w:eastAsia="en-US"/>
        </w:rPr>
        <w:t>ompagnie X/tnt</w:t>
      </w:r>
    </w:p>
    <w:p w14:paraId="6A4E6081" w14:textId="77777777" w:rsidR="001D268E" w:rsidRDefault="001D268E" w:rsidP="001D268E">
      <w:pPr>
        <w:spacing w:after="160" w:line="259" w:lineRule="auto"/>
        <w:rPr>
          <w:rFonts w:ascii="Arial" w:eastAsia="Calibri" w:hAnsi="Arial" w:cs="Arial"/>
          <w:sz w:val="24"/>
          <w:szCs w:val="22"/>
          <w:lang w:eastAsia="en-US"/>
        </w:rPr>
      </w:pPr>
    </w:p>
    <w:p w14:paraId="62215621" w14:textId="1A8C9C51" w:rsidR="00586BA8" w:rsidRDefault="001D268E" w:rsidP="00C5176A">
      <w:pPr>
        <w:spacing w:after="160" w:line="276" w:lineRule="auto"/>
        <w:jc w:val="both"/>
        <w:rPr>
          <w:rFonts w:ascii="Arial" w:eastAsia="Calibri" w:hAnsi="Arial" w:cs="Arial"/>
          <w:sz w:val="24"/>
          <w:szCs w:val="24"/>
          <w:lang w:eastAsia="en-US"/>
        </w:rPr>
      </w:pPr>
      <w:r w:rsidRPr="00C5176A">
        <w:rPr>
          <w:rFonts w:ascii="Arial" w:eastAsia="Calibri" w:hAnsi="Arial" w:cs="Arial"/>
          <w:sz w:val="24"/>
          <w:szCs w:val="24"/>
          <w:lang w:eastAsia="en-US"/>
        </w:rPr>
        <w:t xml:space="preserve">Ces dernières décennies ce que l’on appelle </w:t>
      </w:r>
      <w:r w:rsidRPr="00FA5056">
        <w:rPr>
          <w:rFonts w:ascii="Arial" w:eastAsia="Calibri" w:hAnsi="Arial" w:cs="Arial"/>
          <w:i/>
          <w:sz w:val="24"/>
          <w:szCs w:val="24"/>
          <w:lang w:eastAsia="en-US"/>
        </w:rPr>
        <w:t>les arts de la rue – art urbain </w:t>
      </w:r>
      <w:r w:rsidRPr="00C5176A">
        <w:rPr>
          <w:rFonts w:ascii="Arial" w:eastAsia="Calibri" w:hAnsi="Arial" w:cs="Arial"/>
          <w:sz w:val="24"/>
          <w:szCs w:val="24"/>
          <w:lang w:eastAsia="en-US"/>
        </w:rPr>
        <w:t xml:space="preserve"> ou encore la </w:t>
      </w:r>
      <w:r w:rsidRPr="00FA5056">
        <w:rPr>
          <w:rFonts w:ascii="Arial" w:eastAsia="Calibri" w:hAnsi="Arial" w:cs="Arial"/>
          <w:i/>
          <w:sz w:val="24"/>
          <w:szCs w:val="24"/>
          <w:lang w:eastAsia="en-US"/>
        </w:rPr>
        <w:t>création artistique dans l’espace public</w:t>
      </w:r>
      <w:r w:rsidRPr="00C5176A">
        <w:rPr>
          <w:rFonts w:ascii="Arial" w:eastAsia="Calibri" w:hAnsi="Arial" w:cs="Arial"/>
          <w:sz w:val="24"/>
          <w:szCs w:val="24"/>
          <w:lang w:eastAsia="en-US"/>
        </w:rPr>
        <w:t xml:space="preserve">  a connu un essor considérable. Mais l’espace public est un lieu d’expression atypique qui élève diverses interrogations d’ordre juridique que le L.I.D.2.M.S, en partenariat avec Lieux </w:t>
      </w:r>
      <w:r w:rsidR="00042B66">
        <w:rPr>
          <w:rFonts w:ascii="Arial" w:eastAsia="Calibri" w:hAnsi="Arial" w:cs="Arial"/>
          <w:sz w:val="24"/>
          <w:szCs w:val="24"/>
          <w:lang w:eastAsia="en-US"/>
        </w:rPr>
        <w:t>p</w:t>
      </w:r>
      <w:r w:rsidRPr="00C5176A">
        <w:rPr>
          <w:rFonts w:ascii="Arial" w:eastAsia="Calibri" w:hAnsi="Arial" w:cs="Arial"/>
          <w:sz w:val="24"/>
          <w:szCs w:val="24"/>
          <w:lang w:eastAsia="en-US"/>
        </w:rPr>
        <w:t>ublics</w:t>
      </w:r>
      <w:r w:rsidR="005F5372" w:rsidRPr="00C5176A">
        <w:rPr>
          <w:rFonts w:ascii="Arial" w:eastAsia="Calibri" w:hAnsi="Arial" w:cs="Arial"/>
          <w:sz w:val="24"/>
          <w:szCs w:val="24"/>
          <w:lang w:eastAsia="en-US"/>
        </w:rPr>
        <w:t xml:space="preserve"> - Centre national </w:t>
      </w:r>
      <w:r w:rsidR="00042B66">
        <w:rPr>
          <w:rFonts w:ascii="Arial" w:eastAsia="Calibri" w:hAnsi="Arial" w:cs="Arial"/>
          <w:sz w:val="24"/>
          <w:szCs w:val="24"/>
          <w:lang w:eastAsia="en-US"/>
        </w:rPr>
        <w:t>de création en espace public</w:t>
      </w:r>
      <w:r w:rsidR="005F5372" w:rsidRPr="00C5176A">
        <w:rPr>
          <w:rFonts w:ascii="Arial" w:eastAsia="Calibri" w:hAnsi="Arial" w:cs="Arial"/>
          <w:sz w:val="24"/>
          <w:szCs w:val="24"/>
          <w:lang w:eastAsia="en-US"/>
        </w:rPr>
        <w:t xml:space="preserve"> -</w:t>
      </w:r>
      <w:r w:rsidRPr="00C5176A">
        <w:rPr>
          <w:rFonts w:ascii="Arial" w:eastAsia="Calibri" w:hAnsi="Arial" w:cs="Arial"/>
          <w:sz w:val="24"/>
          <w:szCs w:val="24"/>
          <w:lang w:eastAsia="en-US"/>
        </w:rPr>
        <w:t xml:space="preserve"> propose de prendre pour objet d’étude. </w:t>
      </w:r>
    </w:p>
    <w:p w14:paraId="5BD93597" w14:textId="79398F05" w:rsidR="00C5176A" w:rsidRPr="005F1F9B" w:rsidRDefault="001D268E" w:rsidP="00C5176A">
      <w:pPr>
        <w:spacing w:after="160" w:line="276" w:lineRule="auto"/>
        <w:jc w:val="both"/>
        <w:rPr>
          <w:rFonts w:ascii="Arial" w:eastAsia="Calibri" w:hAnsi="Arial" w:cs="Arial"/>
          <w:sz w:val="24"/>
          <w:szCs w:val="24"/>
          <w:lang w:eastAsia="en-US"/>
        </w:rPr>
      </w:pPr>
      <w:r w:rsidRPr="00C5176A">
        <w:rPr>
          <w:rFonts w:ascii="Arial" w:eastAsia="Calibri" w:hAnsi="Arial" w:cs="Arial"/>
          <w:sz w:val="24"/>
          <w:szCs w:val="24"/>
          <w:lang w:eastAsia="en-US"/>
        </w:rPr>
        <w:t xml:space="preserve">L’objectif de la conférence est double. Il s’agira d’abord de présenter le cadre juridique dans lequel s’inscrit la création artistique dans l’espace public et de l’appréhender comme une limite voire un frein à son développement ; puis de s’interroger sur les droits de l’artiste </w:t>
      </w:r>
      <w:r w:rsidR="005F5372" w:rsidRPr="00C5176A">
        <w:rPr>
          <w:rFonts w:ascii="Arial" w:eastAsia="Calibri" w:hAnsi="Arial" w:cs="Arial"/>
          <w:sz w:val="24"/>
          <w:szCs w:val="24"/>
          <w:lang w:eastAsia="en-US"/>
        </w:rPr>
        <w:t xml:space="preserve">nécessairement </w:t>
      </w:r>
      <w:r w:rsidRPr="00C5176A">
        <w:rPr>
          <w:rFonts w:ascii="Arial" w:eastAsia="Calibri" w:hAnsi="Arial" w:cs="Arial"/>
          <w:sz w:val="24"/>
          <w:szCs w:val="24"/>
          <w:lang w:eastAsia="en-US"/>
        </w:rPr>
        <w:t>mis à l’</w:t>
      </w:r>
      <w:r w:rsidR="00EF3557">
        <w:rPr>
          <w:rFonts w:ascii="Arial" w:eastAsia="Calibri" w:hAnsi="Arial" w:cs="Arial"/>
          <w:sz w:val="24"/>
          <w:szCs w:val="24"/>
          <w:lang w:eastAsia="en-US"/>
        </w:rPr>
        <w:t xml:space="preserve">épreuve par la pratique </w:t>
      </w:r>
      <w:r w:rsidR="00EF3557" w:rsidRPr="005F1F9B">
        <w:rPr>
          <w:rFonts w:ascii="Arial" w:eastAsia="Calibri" w:hAnsi="Arial" w:cs="Arial"/>
          <w:sz w:val="24"/>
          <w:szCs w:val="24"/>
          <w:lang w:eastAsia="en-US"/>
        </w:rPr>
        <w:t>de l’art dans l’espace public</w:t>
      </w:r>
      <w:r w:rsidRPr="005F1F9B">
        <w:rPr>
          <w:rFonts w:ascii="Arial" w:eastAsia="Calibri" w:hAnsi="Arial" w:cs="Arial"/>
          <w:sz w:val="24"/>
          <w:szCs w:val="24"/>
          <w:lang w:eastAsia="en-US"/>
        </w:rPr>
        <w:t xml:space="preserve">. </w:t>
      </w:r>
    </w:p>
    <w:p w14:paraId="76C2BEFF" w14:textId="78A98AC8" w:rsidR="00EF3557" w:rsidRPr="005F1F9B" w:rsidRDefault="00042B66" w:rsidP="00EF3557">
      <w:pPr>
        <w:spacing w:after="160" w:line="276" w:lineRule="auto"/>
        <w:jc w:val="both"/>
        <w:rPr>
          <w:rFonts w:ascii="Arial" w:eastAsiaTheme="minorEastAsia" w:hAnsi="Arial" w:cs="Arial"/>
          <w:sz w:val="24"/>
          <w:szCs w:val="24"/>
        </w:rPr>
      </w:pPr>
      <w:r>
        <w:rPr>
          <w:rFonts w:ascii="Arial" w:eastAsiaTheme="minorEastAsia" w:hAnsi="Arial" w:cs="Arial"/>
          <w:sz w:val="24"/>
          <w:szCs w:val="24"/>
        </w:rPr>
        <w:t>En résidence à Lieux p</w:t>
      </w:r>
      <w:r w:rsidR="00FA5056" w:rsidRPr="005F1F9B">
        <w:rPr>
          <w:rFonts w:ascii="Arial" w:eastAsiaTheme="minorEastAsia" w:hAnsi="Arial" w:cs="Arial"/>
          <w:sz w:val="24"/>
          <w:szCs w:val="24"/>
        </w:rPr>
        <w:t>ublics durant le mois d’avril, l</w:t>
      </w:r>
      <w:r w:rsidR="00586BA8" w:rsidRPr="005F1F9B">
        <w:rPr>
          <w:rFonts w:ascii="Arial" w:eastAsiaTheme="minorEastAsia" w:hAnsi="Arial" w:cs="Arial"/>
          <w:sz w:val="24"/>
          <w:szCs w:val="24"/>
        </w:rPr>
        <w:t xml:space="preserve">e duo d’artistes X/tnt </w:t>
      </w:r>
      <w:r w:rsidR="00FA5056" w:rsidRPr="005F1F9B">
        <w:rPr>
          <w:rFonts w:ascii="Arial" w:eastAsiaTheme="minorEastAsia" w:hAnsi="Arial" w:cs="Arial"/>
          <w:sz w:val="24"/>
          <w:szCs w:val="24"/>
        </w:rPr>
        <w:t xml:space="preserve">prendra directement part à ces travaux de recherche. Travaillant sur un projet de </w:t>
      </w:r>
      <w:r w:rsidR="00FA5056" w:rsidRPr="005F1F9B">
        <w:rPr>
          <w:rFonts w:ascii="Arial" w:eastAsiaTheme="minorEastAsia" w:hAnsi="Arial" w:cs="Arial"/>
          <w:i/>
          <w:sz w:val="24"/>
          <w:szCs w:val="24"/>
        </w:rPr>
        <w:t>Code de déconduite</w:t>
      </w:r>
      <w:r w:rsidR="00FA5056" w:rsidRPr="005F1F9B">
        <w:rPr>
          <w:rFonts w:ascii="Arial" w:eastAsiaTheme="minorEastAsia" w:hAnsi="Arial" w:cs="Arial"/>
          <w:sz w:val="24"/>
          <w:szCs w:val="24"/>
        </w:rPr>
        <w:t xml:space="preserve"> et questionnant à cette fin les limites du droit dans l’espace public, il interviendra </w:t>
      </w:r>
      <w:r w:rsidR="00A3347A" w:rsidRPr="005F1F9B">
        <w:rPr>
          <w:rFonts w:ascii="Arial" w:eastAsiaTheme="minorEastAsia" w:hAnsi="Arial" w:cs="Arial"/>
          <w:sz w:val="24"/>
          <w:szCs w:val="24"/>
        </w:rPr>
        <w:t>durant la conférence</w:t>
      </w:r>
      <w:r w:rsidR="00906FA0">
        <w:rPr>
          <w:rFonts w:ascii="Arial" w:eastAsiaTheme="minorEastAsia" w:hAnsi="Arial" w:cs="Arial"/>
          <w:sz w:val="24"/>
          <w:szCs w:val="24"/>
        </w:rPr>
        <w:t>,</w:t>
      </w:r>
      <w:r w:rsidR="00A3347A" w:rsidRPr="005F1F9B">
        <w:rPr>
          <w:rFonts w:ascii="Arial" w:eastAsiaTheme="minorEastAsia" w:hAnsi="Arial" w:cs="Arial"/>
          <w:sz w:val="24"/>
          <w:szCs w:val="24"/>
        </w:rPr>
        <w:t xml:space="preserve"> </w:t>
      </w:r>
      <w:r w:rsidR="00FA5056" w:rsidRPr="005F1F9B">
        <w:rPr>
          <w:rFonts w:ascii="Arial" w:eastAsiaTheme="minorEastAsia" w:hAnsi="Arial" w:cs="Arial"/>
          <w:sz w:val="24"/>
          <w:szCs w:val="24"/>
        </w:rPr>
        <w:t>proposera</w:t>
      </w:r>
      <w:r w:rsidR="00A3347A" w:rsidRPr="005F1F9B">
        <w:rPr>
          <w:rFonts w:ascii="Arial" w:eastAsiaTheme="minorEastAsia" w:hAnsi="Arial" w:cs="Arial"/>
          <w:sz w:val="24"/>
          <w:szCs w:val="24"/>
        </w:rPr>
        <w:t xml:space="preserve"> en fin de journée </w:t>
      </w:r>
      <w:r w:rsidR="00EF3557" w:rsidRPr="005F1F9B">
        <w:rPr>
          <w:rFonts w:ascii="Arial" w:eastAsiaTheme="minorEastAsia" w:hAnsi="Arial" w:cs="Arial"/>
          <w:sz w:val="24"/>
          <w:szCs w:val="24"/>
        </w:rPr>
        <w:t>un échange autour de leur démarche et tent</w:t>
      </w:r>
      <w:r w:rsidR="00906FA0">
        <w:rPr>
          <w:rFonts w:ascii="Arial" w:eastAsiaTheme="minorEastAsia" w:hAnsi="Arial" w:cs="Arial"/>
          <w:sz w:val="24"/>
          <w:szCs w:val="24"/>
        </w:rPr>
        <w:t>era</w:t>
      </w:r>
      <w:r w:rsidR="00EF3557" w:rsidRPr="005F1F9B">
        <w:rPr>
          <w:rFonts w:ascii="Arial" w:eastAsiaTheme="minorEastAsia" w:hAnsi="Arial" w:cs="Arial"/>
          <w:sz w:val="24"/>
          <w:szCs w:val="24"/>
        </w:rPr>
        <w:t xml:space="preserve"> de restituer sous une forme originale les informations juridiques délivrées par les différents intervenants. </w:t>
      </w:r>
    </w:p>
    <w:p w14:paraId="23A89213" w14:textId="011DFEC0" w:rsidR="00FA5056" w:rsidRDefault="00FA5056" w:rsidP="00C5176A">
      <w:pPr>
        <w:spacing w:after="160" w:line="276" w:lineRule="auto"/>
        <w:jc w:val="both"/>
        <w:rPr>
          <w:rFonts w:ascii="Arial" w:eastAsiaTheme="minorEastAsia" w:hAnsi="Arial" w:cs="Arial"/>
          <w:color w:val="343434"/>
          <w:sz w:val="24"/>
          <w:szCs w:val="24"/>
        </w:rPr>
      </w:pPr>
    </w:p>
    <w:p w14:paraId="17BDCF00" w14:textId="25C1D102" w:rsidR="001D268E" w:rsidRDefault="000F3B31" w:rsidP="000F3B31">
      <w:pPr>
        <w:spacing w:after="160" w:line="259" w:lineRule="auto"/>
        <w:jc w:val="center"/>
        <w:rPr>
          <w:rFonts w:ascii="Arial" w:eastAsia="Calibri" w:hAnsi="Arial" w:cs="Arial"/>
          <w:b/>
          <w:sz w:val="24"/>
          <w:szCs w:val="22"/>
          <w:lang w:eastAsia="en-US"/>
        </w:rPr>
      </w:pPr>
      <w:r>
        <w:rPr>
          <w:rFonts w:ascii="Arial" w:eastAsia="Calibri" w:hAnsi="Arial" w:cs="Arial"/>
          <w:b/>
          <w:sz w:val="24"/>
          <w:szCs w:val="22"/>
          <w:lang w:eastAsia="en-US"/>
        </w:rPr>
        <w:t xml:space="preserve">Plus d’informations sur  </w:t>
      </w:r>
      <w:hyperlink r:id="rId5" w:history="1">
        <w:r w:rsidRPr="00B35A3E">
          <w:rPr>
            <w:rStyle w:val="Lienhypertexte"/>
            <w:rFonts w:ascii="Arial" w:eastAsia="Calibri" w:hAnsi="Arial" w:cs="Arial"/>
            <w:b/>
            <w:sz w:val="24"/>
            <w:szCs w:val="22"/>
            <w:lang w:eastAsia="en-US"/>
          </w:rPr>
          <w:t>www.lid2ms.com</w:t>
        </w:r>
      </w:hyperlink>
    </w:p>
    <w:p w14:paraId="52EE19E5" w14:textId="77777777" w:rsidR="000F3B31" w:rsidRDefault="000F3B31" w:rsidP="000F3B31">
      <w:pPr>
        <w:widowControl w:val="0"/>
        <w:autoSpaceDE w:val="0"/>
        <w:autoSpaceDN w:val="0"/>
        <w:adjustRightInd w:val="0"/>
        <w:jc w:val="center"/>
        <w:rPr>
          <w:rFonts w:ascii="Calibri" w:eastAsiaTheme="minorEastAsia" w:hAnsi="Calibri" w:cs="Calibri"/>
          <w:b/>
          <w:sz w:val="30"/>
          <w:szCs w:val="30"/>
        </w:rPr>
      </w:pPr>
      <w:r w:rsidRPr="000F3B31">
        <w:rPr>
          <w:rFonts w:ascii="Calibri" w:eastAsiaTheme="minorEastAsia" w:hAnsi="Calibri" w:cs="Calibri"/>
          <w:i/>
          <w:sz w:val="30"/>
          <w:szCs w:val="30"/>
        </w:rPr>
        <w:t>La conférence se déroulera dans les locaux de</w:t>
      </w:r>
      <w:r w:rsidRPr="000F3B31">
        <w:rPr>
          <w:rFonts w:ascii="Calibri" w:eastAsiaTheme="minorEastAsia" w:hAnsi="Calibri" w:cs="Calibri"/>
          <w:sz w:val="30"/>
          <w:szCs w:val="30"/>
        </w:rPr>
        <w:t xml:space="preserve"> </w:t>
      </w:r>
      <w:r w:rsidRPr="000F3B31">
        <w:rPr>
          <w:rFonts w:ascii="Calibri" w:eastAsiaTheme="minorEastAsia" w:hAnsi="Calibri" w:cs="Calibri"/>
          <w:b/>
          <w:sz w:val="30"/>
          <w:szCs w:val="30"/>
        </w:rPr>
        <w:t>Lieux publics</w:t>
      </w:r>
    </w:p>
    <w:p w14:paraId="7BED2F59" w14:textId="1364395D" w:rsidR="000F3B31" w:rsidRDefault="000F3B31" w:rsidP="000F3B31">
      <w:pPr>
        <w:widowControl w:val="0"/>
        <w:autoSpaceDE w:val="0"/>
        <w:autoSpaceDN w:val="0"/>
        <w:adjustRightInd w:val="0"/>
        <w:jc w:val="center"/>
        <w:rPr>
          <w:rFonts w:ascii="Calibri" w:eastAsiaTheme="minorEastAsia" w:hAnsi="Calibri" w:cs="Calibri"/>
          <w:color w:val="FC291E"/>
          <w:sz w:val="30"/>
          <w:szCs w:val="30"/>
        </w:rPr>
      </w:pPr>
      <w:r>
        <w:rPr>
          <w:rFonts w:ascii="Calibri" w:eastAsiaTheme="minorEastAsia" w:hAnsi="Calibri" w:cs="Calibri"/>
          <w:b/>
          <w:sz w:val="30"/>
          <w:szCs w:val="30"/>
        </w:rPr>
        <w:t xml:space="preserve"> </w:t>
      </w:r>
      <w:r w:rsidRPr="000F3B31">
        <w:rPr>
          <w:rFonts w:ascii="Calibri" w:eastAsiaTheme="minorEastAsia" w:hAnsi="Calibri" w:cs="Calibri"/>
          <w:b/>
          <w:sz w:val="30"/>
          <w:szCs w:val="30"/>
        </w:rPr>
        <w:t>Cité des arts de la rue, 225 avenue des Aygalades, 13015 Marseille</w:t>
      </w:r>
      <w:r>
        <w:rPr>
          <w:rFonts w:ascii="Calibri" w:eastAsiaTheme="minorEastAsia" w:hAnsi="Calibri" w:cs="Calibri"/>
          <w:b/>
          <w:sz w:val="30"/>
          <w:szCs w:val="30"/>
        </w:rPr>
        <w:t>.</w:t>
      </w:r>
    </w:p>
    <w:p w14:paraId="4CFA12A8" w14:textId="2E40BBD9" w:rsidR="000F3B31" w:rsidRDefault="000F3B31" w:rsidP="000F3B31">
      <w:pPr>
        <w:widowControl w:val="0"/>
        <w:autoSpaceDE w:val="0"/>
        <w:autoSpaceDN w:val="0"/>
        <w:adjustRightInd w:val="0"/>
        <w:jc w:val="center"/>
        <w:rPr>
          <w:rFonts w:ascii="Calibri" w:eastAsiaTheme="minorEastAsia" w:hAnsi="Calibri" w:cs="Calibri"/>
          <w:sz w:val="30"/>
          <w:szCs w:val="30"/>
        </w:rPr>
      </w:pPr>
      <w:r w:rsidRPr="000F3B31">
        <w:rPr>
          <w:rFonts w:ascii="Calibri" w:eastAsiaTheme="minorEastAsia" w:hAnsi="Calibri" w:cs="Calibri"/>
          <w:sz w:val="30"/>
          <w:szCs w:val="30"/>
        </w:rPr>
        <w:t>Entrée libre</w:t>
      </w:r>
      <w:r>
        <w:rPr>
          <w:rFonts w:ascii="Calibri" w:eastAsiaTheme="minorEastAsia" w:hAnsi="Calibri" w:cs="Calibri"/>
          <w:sz w:val="30"/>
          <w:szCs w:val="30"/>
        </w:rPr>
        <w:t xml:space="preserve"> </w:t>
      </w:r>
    </w:p>
    <w:p w14:paraId="57D36DF6" w14:textId="30AA9E22" w:rsidR="000F3B31" w:rsidRPr="000F3B31" w:rsidRDefault="000F3B31" w:rsidP="000F3B31">
      <w:pPr>
        <w:widowControl w:val="0"/>
        <w:autoSpaceDE w:val="0"/>
        <w:autoSpaceDN w:val="0"/>
        <w:adjustRightInd w:val="0"/>
        <w:jc w:val="center"/>
        <w:rPr>
          <w:rFonts w:ascii="Calibri" w:eastAsiaTheme="minorEastAsia" w:hAnsi="Calibri" w:cs="Calibri"/>
          <w:sz w:val="30"/>
          <w:szCs w:val="30"/>
        </w:rPr>
      </w:pPr>
      <w:r w:rsidRPr="000F3B31">
        <w:rPr>
          <w:rFonts w:ascii="Calibri" w:eastAsiaTheme="minorEastAsia" w:hAnsi="Calibri" w:cs="Calibri"/>
          <w:sz w:val="30"/>
          <w:szCs w:val="30"/>
        </w:rPr>
        <w:t>R</w:t>
      </w:r>
      <w:r>
        <w:rPr>
          <w:rFonts w:ascii="Calibri" w:eastAsiaTheme="minorEastAsia" w:hAnsi="Calibri" w:cs="Calibri"/>
          <w:sz w:val="30"/>
          <w:szCs w:val="30"/>
        </w:rPr>
        <w:t xml:space="preserve">éservation conseillée au 04 91 03 81 28  - </w:t>
      </w:r>
      <w:hyperlink r:id="rId6" w:history="1">
        <w:r w:rsidRPr="00B35A3E">
          <w:rPr>
            <w:rStyle w:val="Lienhypertexte"/>
            <w:rFonts w:ascii="Calibri" w:eastAsiaTheme="minorEastAsia" w:hAnsi="Calibri" w:cs="Calibri"/>
            <w:sz w:val="30"/>
            <w:szCs w:val="30"/>
            <w:u w:color="0950C4"/>
          </w:rPr>
          <w:t>accueil@lieuxpublics.com</w:t>
        </w:r>
      </w:hyperlink>
    </w:p>
    <w:p w14:paraId="55385672" w14:textId="652E6050" w:rsidR="000F3B31" w:rsidRPr="005F1F9B" w:rsidRDefault="004A3FC0" w:rsidP="000F3B31">
      <w:pPr>
        <w:spacing w:after="160" w:line="259" w:lineRule="auto"/>
        <w:jc w:val="center"/>
        <w:rPr>
          <w:rFonts w:ascii="Arial" w:eastAsia="Calibri" w:hAnsi="Arial" w:cs="Arial"/>
          <w:b/>
          <w:sz w:val="24"/>
          <w:szCs w:val="22"/>
          <w:lang w:val="en-US" w:eastAsia="en-US"/>
        </w:rPr>
      </w:pPr>
      <w:hyperlink r:id="rId7" w:history="1">
        <w:r w:rsidR="000F3B31" w:rsidRPr="005F1F9B">
          <w:rPr>
            <w:rFonts w:ascii="Calibri" w:eastAsiaTheme="minorEastAsia" w:hAnsi="Calibri" w:cs="Calibri"/>
            <w:sz w:val="30"/>
            <w:szCs w:val="30"/>
            <w:u w:val="single" w:color="0950C4"/>
            <w:lang w:val="en-US"/>
          </w:rPr>
          <w:t>www.lieuxpublics.com</w:t>
        </w:r>
      </w:hyperlink>
    </w:p>
    <w:p w14:paraId="67BAEC3E" w14:textId="77777777" w:rsidR="001D268E" w:rsidRPr="005F1F9B" w:rsidRDefault="001D268E" w:rsidP="000F3B31">
      <w:pPr>
        <w:spacing w:after="160" w:line="259" w:lineRule="auto"/>
        <w:jc w:val="center"/>
        <w:rPr>
          <w:rFonts w:ascii="Arial" w:eastAsia="Calibri" w:hAnsi="Arial" w:cs="Arial"/>
          <w:b/>
          <w:sz w:val="24"/>
          <w:szCs w:val="22"/>
          <w:lang w:val="en-US" w:eastAsia="en-US"/>
        </w:rPr>
      </w:pPr>
    </w:p>
    <w:p w14:paraId="06F97018" w14:textId="77777777" w:rsidR="000F3B31" w:rsidRPr="005F1F9B" w:rsidRDefault="000F3B31" w:rsidP="00367480">
      <w:pPr>
        <w:spacing w:after="160" w:line="259" w:lineRule="auto"/>
        <w:jc w:val="both"/>
        <w:rPr>
          <w:rFonts w:ascii="Arial" w:eastAsia="Calibri" w:hAnsi="Arial" w:cs="Arial"/>
          <w:b/>
          <w:sz w:val="24"/>
          <w:szCs w:val="22"/>
          <w:lang w:val="en-US" w:eastAsia="en-US"/>
        </w:rPr>
      </w:pPr>
    </w:p>
    <w:p w14:paraId="2A4DEAE3" w14:textId="77777777" w:rsidR="000F3B31" w:rsidRPr="005F1F9B" w:rsidRDefault="000F3B31" w:rsidP="00367480">
      <w:pPr>
        <w:spacing w:after="160" w:line="259" w:lineRule="auto"/>
        <w:jc w:val="both"/>
        <w:rPr>
          <w:rFonts w:ascii="Arial" w:eastAsia="Calibri" w:hAnsi="Arial" w:cs="Arial"/>
          <w:b/>
          <w:sz w:val="24"/>
          <w:szCs w:val="22"/>
          <w:lang w:val="en-US" w:eastAsia="en-US"/>
        </w:rPr>
      </w:pPr>
    </w:p>
    <w:p w14:paraId="0A38D9B7" w14:textId="77777777" w:rsidR="000F3B31" w:rsidRPr="005F1F9B" w:rsidRDefault="000F3B31" w:rsidP="00367480">
      <w:pPr>
        <w:spacing w:after="160" w:line="259" w:lineRule="auto"/>
        <w:jc w:val="both"/>
        <w:rPr>
          <w:rFonts w:ascii="Arial" w:eastAsia="Calibri" w:hAnsi="Arial" w:cs="Arial"/>
          <w:b/>
          <w:sz w:val="24"/>
          <w:szCs w:val="22"/>
          <w:lang w:val="en-US" w:eastAsia="en-US"/>
        </w:rPr>
      </w:pPr>
    </w:p>
    <w:p w14:paraId="0905FE0A" w14:textId="156F34A6" w:rsidR="001D268E" w:rsidRPr="005F1F9B" w:rsidRDefault="001D268E" w:rsidP="000F3B31">
      <w:pPr>
        <w:spacing w:after="160" w:line="259" w:lineRule="auto"/>
        <w:jc w:val="center"/>
        <w:rPr>
          <w:rFonts w:ascii="Arial" w:eastAsia="Calibri" w:hAnsi="Arial" w:cs="Arial"/>
          <w:b/>
          <w:color w:val="FF0000"/>
          <w:sz w:val="32"/>
          <w:szCs w:val="22"/>
          <w:lang w:val="en-US" w:eastAsia="en-US"/>
        </w:rPr>
      </w:pPr>
      <w:r w:rsidRPr="005F1F9B">
        <w:rPr>
          <w:rFonts w:ascii="Arial" w:eastAsia="Calibri" w:hAnsi="Arial" w:cs="Arial"/>
          <w:b/>
          <w:color w:val="FF0000"/>
          <w:sz w:val="32"/>
          <w:szCs w:val="22"/>
          <w:lang w:val="en-US" w:eastAsia="en-US"/>
        </w:rPr>
        <w:t>PROGRAMME</w:t>
      </w:r>
    </w:p>
    <w:p w14:paraId="797620B1" w14:textId="77777777" w:rsidR="00DC33B7" w:rsidRPr="005F1F9B" w:rsidRDefault="00DC33B7" w:rsidP="00DC33B7">
      <w:pPr>
        <w:spacing w:after="160" w:line="259" w:lineRule="auto"/>
        <w:jc w:val="both"/>
        <w:rPr>
          <w:rFonts w:ascii="Arial" w:eastAsia="Calibri" w:hAnsi="Arial" w:cs="Arial"/>
          <w:b/>
          <w:sz w:val="24"/>
          <w:szCs w:val="22"/>
          <w:lang w:val="en-US" w:eastAsia="en-US"/>
        </w:rPr>
      </w:pPr>
    </w:p>
    <w:p w14:paraId="3030BBC9" w14:textId="470BF0B0" w:rsidR="00EF3557" w:rsidRPr="005F1F9B" w:rsidRDefault="00EF3557" w:rsidP="00DC33B7">
      <w:pPr>
        <w:spacing w:after="160" w:line="259" w:lineRule="auto"/>
        <w:jc w:val="both"/>
        <w:rPr>
          <w:rFonts w:ascii="Arial" w:eastAsia="Calibri" w:hAnsi="Arial" w:cs="Arial"/>
          <w:b/>
          <w:color w:val="FF0000"/>
          <w:sz w:val="24"/>
          <w:szCs w:val="22"/>
          <w:lang w:val="en-US" w:eastAsia="en-US"/>
        </w:rPr>
      </w:pPr>
      <w:r w:rsidRPr="005F1F9B">
        <w:rPr>
          <w:rFonts w:ascii="Arial" w:eastAsia="Calibri" w:hAnsi="Arial" w:cs="Arial"/>
          <w:b/>
          <w:color w:val="FF0000"/>
          <w:sz w:val="24"/>
          <w:szCs w:val="22"/>
          <w:lang w:val="en-US" w:eastAsia="en-US"/>
        </w:rPr>
        <w:t>14h00 – 16 h30</w:t>
      </w:r>
    </w:p>
    <w:p w14:paraId="0D652B99" w14:textId="4ABBE93B" w:rsidR="001D268E" w:rsidRPr="00B31AFE" w:rsidRDefault="001D268E" w:rsidP="00DC33B7">
      <w:pPr>
        <w:spacing w:after="160" w:line="259" w:lineRule="auto"/>
        <w:jc w:val="both"/>
        <w:rPr>
          <w:rFonts w:ascii="Arial" w:eastAsia="Calibri" w:hAnsi="Arial" w:cs="Arial"/>
          <w:b/>
          <w:sz w:val="24"/>
          <w:szCs w:val="22"/>
          <w:lang w:eastAsia="en-US"/>
        </w:rPr>
      </w:pPr>
      <w:r w:rsidRPr="00B31AFE">
        <w:rPr>
          <w:rFonts w:ascii="Arial" w:eastAsia="Calibri" w:hAnsi="Arial" w:cs="Arial"/>
          <w:b/>
          <w:sz w:val="24"/>
          <w:szCs w:val="22"/>
          <w:lang w:eastAsia="en-US"/>
        </w:rPr>
        <w:t xml:space="preserve">Propos introductifs : </w:t>
      </w:r>
      <w:r w:rsidRPr="00DC33B7">
        <w:rPr>
          <w:rFonts w:ascii="Arial" w:eastAsia="Calibri" w:hAnsi="Arial" w:cs="Arial"/>
          <w:b/>
          <w:sz w:val="24"/>
          <w:szCs w:val="22"/>
          <w:lang w:eastAsia="en-US"/>
        </w:rPr>
        <w:t>La création artistique dans l’espace public dans son contexte culturel, sociologique et économique </w:t>
      </w:r>
    </w:p>
    <w:p w14:paraId="7D4655B5" w14:textId="60EE1EAB" w:rsidR="001D268E" w:rsidRPr="00FD468F" w:rsidRDefault="00DC33B7" w:rsidP="00367480">
      <w:pPr>
        <w:spacing w:after="160" w:line="259" w:lineRule="auto"/>
        <w:jc w:val="both"/>
        <w:rPr>
          <w:rFonts w:ascii="Arial" w:eastAsia="Calibri" w:hAnsi="Arial" w:cs="Arial"/>
          <w:i/>
          <w:sz w:val="24"/>
          <w:szCs w:val="22"/>
          <w:lang w:eastAsia="en-US"/>
        </w:rPr>
      </w:pPr>
      <w:r>
        <w:rPr>
          <w:rFonts w:ascii="Arial" w:eastAsia="Calibri" w:hAnsi="Arial" w:cs="Arial"/>
          <w:b/>
          <w:sz w:val="24"/>
          <w:szCs w:val="22"/>
          <w:lang w:eastAsia="en-US"/>
        </w:rPr>
        <w:t xml:space="preserve">Par </w:t>
      </w:r>
      <w:r w:rsidR="001D268E" w:rsidRPr="00B31AFE">
        <w:rPr>
          <w:rFonts w:ascii="Arial" w:eastAsia="Calibri" w:hAnsi="Arial" w:cs="Arial"/>
          <w:b/>
          <w:sz w:val="24"/>
          <w:szCs w:val="22"/>
          <w:lang w:eastAsia="en-US"/>
        </w:rPr>
        <w:t xml:space="preserve">Pierre SAUVAGEOT, </w:t>
      </w:r>
      <w:r w:rsidR="001D268E" w:rsidRPr="00FD468F">
        <w:rPr>
          <w:rFonts w:ascii="Arial" w:eastAsia="Calibri" w:hAnsi="Arial" w:cs="Arial"/>
          <w:i/>
          <w:sz w:val="24"/>
          <w:szCs w:val="22"/>
          <w:lang w:eastAsia="en-US"/>
        </w:rPr>
        <w:t xml:space="preserve">Directeur de </w:t>
      </w:r>
      <w:r w:rsidR="00042B66">
        <w:rPr>
          <w:rFonts w:ascii="Arial" w:eastAsia="Calibri" w:hAnsi="Arial" w:cs="Arial"/>
          <w:i/>
          <w:sz w:val="24"/>
          <w:szCs w:val="22"/>
          <w:lang w:eastAsia="en-US"/>
        </w:rPr>
        <w:t>Lieux p</w:t>
      </w:r>
      <w:r w:rsidR="001D268E" w:rsidRPr="00FD468F">
        <w:rPr>
          <w:rFonts w:ascii="Arial" w:eastAsia="Calibri" w:hAnsi="Arial" w:cs="Arial"/>
          <w:i/>
          <w:sz w:val="24"/>
          <w:szCs w:val="22"/>
          <w:lang w:eastAsia="en-US"/>
        </w:rPr>
        <w:t xml:space="preserve">ublics, Centre national </w:t>
      </w:r>
      <w:r w:rsidR="00042B66">
        <w:rPr>
          <w:rFonts w:ascii="Arial" w:eastAsia="Calibri" w:hAnsi="Arial" w:cs="Arial"/>
          <w:i/>
          <w:sz w:val="24"/>
          <w:szCs w:val="22"/>
          <w:lang w:eastAsia="en-US"/>
        </w:rPr>
        <w:t xml:space="preserve">de création en espace public </w:t>
      </w:r>
      <w:r w:rsidR="001D268E" w:rsidRPr="00FD468F">
        <w:rPr>
          <w:rFonts w:ascii="Arial" w:eastAsia="Calibri" w:hAnsi="Arial" w:cs="Arial"/>
          <w:i/>
          <w:sz w:val="24"/>
          <w:szCs w:val="22"/>
          <w:lang w:eastAsia="en-US"/>
        </w:rPr>
        <w:t>de Marseille ; membre de la MNACEP.</w:t>
      </w:r>
    </w:p>
    <w:p w14:paraId="0E530BC0" w14:textId="3AD0314F" w:rsidR="001D268E" w:rsidRPr="00DC33B7" w:rsidRDefault="001D268E" w:rsidP="00367480">
      <w:pPr>
        <w:spacing w:after="160" w:line="259" w:lineRule="auto"/>
        <w:jc w:val="both"/>
        <w:rPr>
          <w:rFonts w:ascii="Arial" w:eastAsia="Calibri" w:hAnsi="Arial" w:cs="Arial"/>
          <w:i/>
          <w:sz w:val="24"/>
          <w:szCs w:val="22"/>
          <w:lang w:eastAsia="en-US"/>
        </w:rPr>
      </w:pPr>
      <w:r>
        <w:rPr>
          <w:rFonts w:ascii="Arial" w:eastAsia="Calibri" w:hAnsi="Arial" w:cs="Arial"/>
          <w:b/>
          <w:sz w:val="24"/>
          <w:szCs w:val="22"/>
          <w:lang w:eastAsia="en-US"/>
        </w:rPr>
        <w:t xml:space="preserve">Et </w:t>
      </w:r>
      <w:r w:rsidRPr="00B31AFE">
        <w:rPr>
          <w:rFonts w:ascii="Arial" w:eastAsia="Calibri" w:hAnsi="Arial" w:cs="Arial"/>
          <w:b/>
          <w:sz w:val="24"/>
          <w:szCs w:val="22"/>
          <w:lang w:eastAsia="en-US"/>
        </w:rPr>
        <w:t>Valérie MICHEL</w:t>
      </w:r>
      <w:r>
        <w:rPr>
          <w:rFonts w:ascii="Arial" w:eastAsia="Calibri" w:hAnsi="Arial" w:cs="Arial"/>
          <w:b/>
          <w:sz w:val="24"/>
          <w:szCs w:val="22"/>
          <w:lang w:eastAsia="en-US"/>
        </w:rPr>
        <w:t>-FAURE</w:t>
      </w:r>
      <w:r w:rsidRPr="00B31AFE">
        <w:rPr>
          <w:rFonts w:ascii="Arial" w:eastAsia="Calibri" w:hAnsi="Arial" w:cs="Arial"/>
          <w:b/>
          <w:sz w:val="24"/>
          <w:szCs w:val="22"/>
          <w:lang w:eastAsia="en-US"/>
        </w:rPr>
        <w:t xml:space="preserve">, </w:t>
      </w:r>
      <w:r w:rsidRPr="00DC33B7">
        <w:rPr>
          <w:rFonts w:ascii="Arial" w:eastAsia="Calibri" w:hAnsi="Arial" w:cs="Arial"/>
          <w:i/>
          <w:sz w:val="24"/>
          <w:szCs w:val="22"/>
          <w:lang w:eastAsia="en-US"/>
        </w:rPr>
        <w:t>P</w:t>
      </w:r>
      <w:r w:rsidR="00042B66">
        <w:rPr>
          <w:rFonts w:ascii="Arial" w:eastAsia="Calibri" w:hAnsi="Arial" w:cs="Arial"/>
          <w:i/>
          <w:sz w:val="24"/>
          <w:szCs w:val="22"/>
          <w:lang w:eastAsia="en-US"/>
        </w:rPr>
        <w:t>rofesseur d’histoire de l’art, E</w:t>
      </w:r>
      <w:r w:rsidRPr="00DC33B7">
        <w:rPr>
          <w:rFonts w:ascii="Arial" w:eastAsia="Calibri" w:hAnsi="Arial" w:cs="Arial"/>
          <w:i/>
          <w:sz w:val="24"/>
          <w:szCs w:val="22"/>
          <w:lang w:eastAsia="en-US"/>
        </w:rPr>
        <w:t xml:space="preserve">cole des beaux-Arts de TOULON. </w:t>
      </w:r>
    </w:p>
    <w:p w14:paraId="22F67621" w14:textId="77777777" w:rsidR="001D268E" w:rsidRDefault="001D268E" w:rsidP="00367480">
      <w:pPr>
        <w:spacing w:after="160" w:line="259" w:lineRule="auto"/>
        <w:jc w:val="both"/>
        <w:rPr>
          <w:rFonts w:ascii="Arial" w:eastAsia="Calibri" w:hAnsi="Arial" w:cs="Arial"/>
          <w:b/>
          <w:sz w:val="24"/>
          <w:szCs w:val="22"/>
          <w:lang w:eastAsia="en-US"/>
        </w:rPr>
      </w:pPr>
    </w:p>
    <w:p w14:paraId="641E9E5D" w14:textId="77777777" w:rsidR="001D268E" w:rsidRPr="00B31AFE" w:rsidRDefault="001D268E" w:rsidP="00367480">
      <w:pPr>
        <w:spacing w:after="160" w:line="259" w:lineRule="auto"/>
        <w:jc w:val="both"/>
        <w:rPr>
          <w:rFonts w:ascii="Arial" w:eastAsia="Calibri" w:hAnsi="Arial" w:cs="Arial"/>
          <w:b/>
          <w:sz w:val="24"/>
          <w:szCs w:val="22"/>
          <w:lang w:eastAsia="en-US"/>
        </w:rPr>
      </w:pPr>
      <w:r>
        <w:rPr>
          <w:rFonts w:ascii="Arial" w:eastAsia="Calibri" w:hAnsi="Arial" w:cs="Arial"/>
          <w:b/>
          <w:sz w:val="24"/>
          <w:szCs w:val="22"/>
          <w:lang w:eastAsia="en-US"/>
        </w:rPr>
        <w:t>LES LIMITES LEGALES A LA CREATION ARTISTIQUE DANS L’ESPACE PUBLIC</w:t>
      </w:r>
    </w:p>
    <w:p w14:paraId="1041CE78" w14:textId="458875A5" w:rsidR="00C814B9" w:rsidRPr="00727A29" w:rsidRDefault="00C814B9" w:rsidP="00C814B9">
      <w:pPr>
        <w:spacing w:line="259" w:lineRule="auto"/>
        <w:jc w:val="both"/>
        <w:rPr>
          <w:rFonts w:ascii="Arial" w:eastAsia="Calibri" w:hAnsi="Arial" w:cs="Arial"/>
          <w:i/>
          <w:sz w:val="24"/>
          <w:szCs w:val="22"/>
          <w:lang w:eastAsia="en-US"/>
        </w:rPr>
      </w:pPr>
      <w:r>
        <w:rPr>
          <w:rFonts w:ascii="Arial" w:eastAsia="Calibri" w:hAnsi="Arial" w:cs="Arial"/>
          <w:b/>
          <w:sz w:val="24"/>
          <w:szCs w:val="22"/>
          <w:lang w:eastAsia="en-US"/>
        </w:rPr>
        <w:t>Par Sébastien CACIOP</w:t>
      </w:r>
      <w:r w:rsidR="004A3FC0">
        <w:rPr>
          <w:rFonts w:ascii="Arial" w:eastAsia="Calibri" w:hAnsi="Arial" w:cs="Arial"/>
          <w:b/>
          <w:sz w:val="24"/>
          <w:szCs w:val="22"/>
          <w:lang w:eastAsia="en-US"/>
        </w:rPr>
        <w:t>P</w:t>
      </w:r>
      <w:bookmarkStart w:id="0" w:name="_GoBack"/>
      <w:bookmarkEnd w:id="0"/>
      <w:r>
        <w:rPr>
          <w:rFonts w:ascii="Arial" w:eastAsia="Calibri" w:hAnsi="Arial" w:cs="Arial"/>
          <w:b/>
          <w:sz w:val="24"/>
          <w:szCs w:val="22"/>
          <w:lang w:eastAsia="en-US"/>
        </w:rPr>
        <w:t xml:space="preserve">O, </w:t>
      </w:r>
      <w:r w:rsidRPr="00727A29">
        <w:rPr>
          <w:rFonts w:ascii="Arial" w:eastAsia="Calibri" w:hAnsi="Arial" w:cs="Arial"/>
          <w:i/>
          <w:sz w:val="24"/>
          <w:szCs w:val="22"/>
          <w:lang w:eastAsia="en-US"/>
        </w:rPr>
        <w:t>Doctorant contractuel, L.I.D.2.M</w:t>
      </w:r>
      <w:r w:rsidR="00042B66">
        <w:rPr>
          <w:rFonts w:ascii="Arial" w:eastAsia="Calibri" w:hAnsi="Arial" w:cs="Arial"/>
          <w:i/>
          <w:sz w:val="24"/>
          <w:szCs w:val="22"/>
          <w:lang w:eastAsia="en-US"/>
        </w:rPr>
        <w:t>.</w:t>
      </w:r>
      <w:r w:rsidRPr="00727A29">
        <w:rPr>
          <w:rFonts w:ascii="Arial" w:eastAsia="Calibri" w:hAnsi="Arial" w:cs="Arial"/>
          <w:i/>
          <w:sz w:val="24"/>
          <w:szCs w:val="22"/>
          <w:lang w:eastAsia="en-US"/>
        </w:rPr>
        <w:t>S.</w:t>
      </w:r>
    </w:p>
    <w:p w14:paraId="06601F0F" w14:textId="77777777" w:rsidR="001D268E" w:rsidRDefault="001D268E" w:rsidP="00367480">
      <w:pPr>
        <w:spacing w:line="259" w:lineRule="auto"/>
        <w:jc w:val="both"/>
        <w:rPr>
          <w:rFonts w:ascii="Arial" w:eastAsia="Calibri" w:hAnsi="Arial" w:cs="Arial"/>
          <w:i/>
          <w:sz w:val="24"/>
          <w:szCs w:val="22"/>
          <w:lang w:eastAsia="en-US"/>
        </w:rPr>
      </w:pPr>
      <w:r>
        <w:rPr>
          <w:rFonts w:ascii="Arial" w:eastAsia="Calibri" w:hAnsi="Arial" w:cs="Arial"/>
          <w:b/>
          <w:sz w:val="24"/>
          <w:szCs w:val="22"/>
          <w:lang w:eastAsia="en-US"/>
        </w:rPr>
        <w:t xml:space="preserve">Par Frédéric LAURIE, </w:t>
      </w:r>
      <w:r w:rsidRPr="00FD468F">
        <w:rPr>
          <w:rFonts w:ascii="Arial" w:eastAsia="Calibri" w:hAnsi="Arial" w:cs="Arial"/>
          <w:i/>
          <w:sz w:val="24"/>
          <w:szCs w:val="22"/>
          <w:lang w:eastAsia="en-US"/>
        </w:rPr>
        <w:t xml:space="preserve">Maître de conférences, Faculté de droit et de science </w:t>
      </w:r>
      <w:r>
        <w:rPr>
          <w:rFonts w:ascii="Arial" w:eastAsia="Calibri" w:hAnsi="Arial" w:cs="Arial"/>
          <w:i/>
          <w:sz w:val="24"/>
          <w:szCs w:val="22"/>
          <w:lang w:eastAsia="en-US"/>
        </w:rPr>
        <w:t xml:space="preserve">politique d’Aix-Marseille, AMU - </w:t>
      </w:r>
      <w:r>
        <w:rPr>
          <w:rFonts w:ascii="Arial" w:eastAsiaTheme="minorEastAsia" w:hAnsi="Arial" w:cs="Arial"/>
          <w:szCs w:val="26"/>
        </w:rPr>
        <w:t>Avocat au barreau d'Aix-en-Provence.</w:t>
      </w:r>
    </w:p>
    <w:p w14:paraId="788B0650" w14:textId="77777777" w:rsidR="001D268E" w:rsidRDefault="001D268E" w:rsidP="00367480">
      <w:pPr>
        <w:spacing w:line="259" w:lineRule="auto"/>
        <w:jc w:val="both"/>
        <w:rPr>
          <w:rFonts w:ascii="Arial" w:eastAsia="Calibri" w:hAnsi="Arial" w:cs="Arial"/>
          <w:i/>
          <w:sz w:val="24"/>
          <w:szCs w:val="22"/>
          <w:lang w:eastAsia="en-US"/>
        </w:rPr>
      </w:pPr>
      <w:r w:rsidRPr="003E3081">
        <w:rPr>
          <w:rFonts w:ascii="Arial" w:eastAsia="Calibri" w:hAnsi="Arial" w:cs="Arial"/>
          <w:b/>
          <w:sz w:val="24"/>
          <w:szCs w:val="22"/>
          <w:lang w:eastAsia="en-US"/>
        </w:rPr>
        <w:t>Par Tiffanie TABEAU</w:t>
      </w:r>
      <w:r>
        <w:rPr>
          <w:rFonts w:ascii="Arial" w:eastAsia="Calibri" w:hAnsi="Arial" w:cs="Arial"/>
          <w:sz w:val="24"/>
          <w:szCs w:val="22"/>
          <w:lang w:eastAsia="en-US"/>
        </w:rPr>
        <w:t xml:space="preserve">, </w:t>
      </w:r>
      <w:r w:rsidRPr="003E3081">
        <w:rPr>
          <w:rFonts w:ascii="Arial" w:eastAsia="Calibri" w:hAnsi="Arial" w:cs="Arial"/>
          <w:i/>
          <w:sz w:val="24"/>
          <w:szCs w:val="22"/>
          <w:lang w:eastAsia="en-US"/>
        </w:rPr>
        <w:t>Docteur en droit, L.I.D.2.MS.</w:t>
      </w:r>
    </w:p>
    <w:p w14:paraId="24421A71" w14:textId="77777777" w:rsidR="0066419B" w:rsidRDefault="0066419B" w:rsidP="00367480">
      <w:pPr>
        <w:spacing w:line="259" w:lineRule="auto"/>
        <w:jc w:val="both"/>
        <w:rPr>
          <w:rFonts w:ascii="Arial" w:eastAsia="Calibri" w:hAnsi="Arial" w:cs="Arial"/>
          <w:i/>
          <w:sz w:val="24"/>
          <w:szCs w:val="22"/>
          <w:lang w:eastAsia="en-US"/>
        </w:rPr>
      </w:pPr>
    </w:p>
    <w:p w14:paraId="16FD320D" w14:textId="0A75DDC4" w:rsidR="0066419B" w:rsidRPr="0066419B" w:rsidRDefault="0066419B" w:rsidP="00367480">
      <w:pPr>
        <w:spacing w:line="259" w:lineRule="auto"/>
        <w:jc w:val="both"/>
        <w:rPr>
          <w:rFonts w:ascii="Arial" w:eastAsia="Calibri" w:hAnsi="Arial" w:cs="Arial"/>
          <w:b/>
          <w:sz w:val="24"/>
          <w:szCs w:val="22"/>
          <w:lang w:eastAsia="en-US"/>
        </w:rPr>
      </w:pPr>
      <w:r w:rsidRPr="0066419B">
        <w:rPr>
          <w:rFonts w:ascii="Arial" w:eastAsia="Calibri" w:hAnsi="Arial" w:cs="Arial"/>
          <w:b/>
          <w:sz w:val="24"/>
          <w:szCs w:val="22"/>
          <w:lang w:eastAsia="en-US"/>
        </w:rPr>
        <w:t xml:space="preserve">Pause </w:t>
      </w:r>
    </w:p>
    <w:p w14:paraId="087E2E91" w14:textId="77777777" w:rsidR="001D268E" w:rsidRDefault="001D268E" w:rsidP="00367480">
      <w:pPr>
        <w:spacing w:after="160" w:line="259" w:lineRule="auto"/>
        <w:jc w:val="both"/>
        <w:rPr>
          <w:rFonts w:ascii="Arial" w:eastAsia="Calibri" w:hAnsi="Arial" w:cs="Arial"/>
          <w:sz w:val="24"/>
          <w:szCs w:val="22"/>
          <w:lang w:eastAsia="en-US"/>
        </w:rPr>
      </w:pPr>
    </w:p>
    <w:p w14:paraId="301D65E2" w14:textId="2807D8FE" w:rsidR="00EF3557" w:rsidRPr="00EF3557" w:rsidRDefault="00EF3557" w:rsidP="00367480">
      <w:pPr>
        <w:spacing w:after="160" w:line="259" w:lineRule="auto"/>
        <w:jc w:val="both"/>
        <w:rPr>
          <w:rFonts w:ascii="Arial" w:eastAsia="Calibri" w:hAnsi="Arial" w:cs="Arial"/>
          <w:b/>
          <w:color w:val="FF0000"/>
          <w:sz w:val="24"/>
          <w:szCs w:val="22"/>
          <w:lang w:eastAsia="en-US"/>
        </w:rPr>
      </w:pPr>
      <w:r w:rsidRPr="00EF3557">
        <w:rPr>
          <w:rFonts w:ascii="Arial" w:eastAsia="Calibri" w:hAnsi="Arial" w:cs="Arial"/>
          <w:b/>
          <w:color w:val="FF0000"/>
          <w:sz w:val="24"/>
          <w:szCs w:val="22"/>
          <w:lang w:eastAsia="en-US"/>
        </w:rPr>
        <w:t>16h50 – 18h00</w:t>
      </w:r>
    </w:p>
    <w:p w14:paraId="6AE166E3" w14:textId="77777777" w:rsidR="001D268E" w:rsidRDefault="001D268E" w:rsidP="00367480">
      <w:pPr>
        <w:spacing w:after="160" w:line="259" w:lineRule="auto"/>
        <w:jc w:val="both"/>
        <w:rPr>
          <w:rFonts w:ascii="Arial" w:eastAsia="Calibri" w:hAnsi="Arial" w:cs="Arial"/>
          <w:b/>
          <w:sz w:val="24"/>
          <w:szCs w:val="22"/>
          <w:lang w:eastAsia="en-US"/>
        </w:rPr>
      </w:pPr>
      <w:r>
        <w:rPr>
          <w:rFonts w:ascii="Arial" w:eastAsia="Calibri" w:hAnsi="Arial" w:cs="Arial"/>
          <w:b/>
          <w:sz w:val="24"/>
          <w:szCs w:val="22"/>
          <w:lang w:eastAsia="en-US"/>
        </w:rPr>
        <w:t xml:space="preserve">LES DROITS RECONNUS AUX ARTISTES A L’EPREUVE DE LA CREATION ARTISTIQUE DANS L’ESPACE PUBLIC </w:t>
      </w:r>
    </w:p>
    <w:p w14:paraId="64351164" w14:textId="77777777" w:rsidR="001D268E" w:rsidRPr="003E3081" w:rsidRDefault="001D268E" w:rsidP="00367480">
      <w:pPr>
        <w:spacing w:after="160"/>
        <w:jc w:val="both"/>
        <w:rPr>
          <w:rFonts w:ascii="Arial" w:eastAsia="Calibri" w:hAnsi="Arial" w:cs="Arial"/>
          <w:b/>
          <w:sz w:val="24"/>
          <w:szCs w:val="22"/>
          <w:lang w:eastAsia="en-US"/>
        </w:rPr>
      </w:pPr>
      <w:r w:rsidRPr="003E3081">
        <w:rPr>
          <w:rFonts w:ascii="Arial" w:eastAsia="Calibri" w:hAnsi="Arial" w:cs="Arial"/>
          <w:b/>
          <w:sz w:val="24"/>
          <w:szCs w:val="22"/>
          <w:lang w:eastAsia="en-US"/>
        </w:rPr>
        <w:t xml:space="preserve">Les droits sociaux de l’artiste pratiquant en milieu urbain : rémunération </w:t>
      </w:r>
      <w:r>
        <w:rPr>
          <w:rFonts w:ascii="Arial" w:eastAsia="Calibri" w:hAnsi="Arial" w:cs="Arial"/>
          <w:b/>
          <w:sz w:val="24"/>
          <w:szCs w:val="22"/>
          <w:lang w:eastAsia="en-US"/>
        </w:rPr>
        <w:t xml:space="preserve">du travail, </w:t>
      </w:r>
      <w:r w:rsidRPr="003E3081">
        <w:rPr>
          <w:rFonts w:ascii="Arial" w:eastAsia="Calibri" w:hAnsi="Arial" w:cs="Arial"/>
          <w:b/>
          <w:sz w:val="24"/>
          <w:szCs w:val="22"/>
          <w:lang w:eastAsia="en-US"/>
        </w:rPr>
        <w:t xml:space="preserve">statut social </w:t>
      </w:r>
      <w:r>
        <w:rPr>
          <w:rFonts w:ascii="Arial" w:eastAsia="Calibri" w:hAnsi="Arial" w:cs="Arial"/>
          <w:b/>
          <w:sz w:val="24"/>
          <w:szCs w:val="22"/>
          <w:lang w:eastAsia="en-US"/>
        </w:rPr>
        <w:t>et sécurité de l’artiste.</w:t>
      </w:r>
    </w:p>
    <w:p w14:paraId="62E91E24" w14:textId="77777777" w:rsidR="001D268E" w:rsidRPr="00FD468F" w:rsidRDefault="001D268E" w:rsidP="00367480">
      <w:pPr>
        <w:spacing w:after="160"/>
        <w:jc w:val="both"/>
        <w:rPr>
          <w:rFonts w:ascii="Arial" w:eastAsia="Calibri" w:hAnsi="Arial" w:cs="Arial"/>
          <w:i/>
          <w:sz w:val="24"/>
          <w:szCs w:val="22"/>
          <w:lang w:eastAsia="en-US"/>
        </w:rPr>
      </w:pPr>
      <w:r>
        <w:rPr>
          <w:rFonts w:ascii="Arial" w:eastAsia="Calibri" w:hAnsi="Arial" w:cs="Arial"/>
          <w:b/>
          <w:sz w:val="24"/>
          <w:szCs w:val="22"/>
          <w:lang w:eastAsia="en-US"/>
        </w:rPr>
        <w:t xml:space="preserve">Par Alexandra TOUBOUL, </w:t>
      </w:r>
      <w:r w:rsidRPr="00FD468F">
        <w:rPr>
          <w:rFonts w:ascii="Arial" w:eastAsia="Calibri" w:hAnsi="Arial" w:cs="Arial"/>
          <w:i/>
          <w:sz w:val="24"/>
          <w:szCs w:val="22"/>
          <w:lang w:eastAsia="en-US"/>
        </w:rPr>
        <w:t xml:space="preserve">Maître de conférences, Faculté de droit et de science politique d’Aix-Marseille, AMU. </w:t>
      </w:r>
    </w:p>
    <w:p w14:paraId="24362BBD" w14:textId="77777777" w:rsidR="001D268E" w:rsidRPr="003E3081" w:rsidRDefault="001D268E" w:rsidP="00367480">
      <w:pPr>
        <w:spacing w:line="259" w:lineRule="auto"/>
        <w:jc w:val="both"/>
        <w:rPr>
          <w:rFonts w:ascii="Arial" w:eastAsia="Calibri" w:hAnsi="Arial" w:cs="Arial"/>
          <w:b/>
          <w:sz w:val="24"/>
          <w:szCs w:val="22"/>
          <w:lang w:eastAsia="en-US"/>
        </w:rPr>
      </w:pPr>
      <w:r w:rsidRPr="003E3081">
        <w:rPr>
          <w:rFonts w:ascii="Arial" w:eastAsia="Calibri" w:hAnsi="Arial" w:cs="Arial"/>
          <w:b/>
          <w:sz w:val="24"/>
          <w:szCs w:val="22"/>
          <w:lang w:eastAsia="en-US"/>
        </w:rPr>
        <w:t>La création artistique dans l’espace public en tant qu’objet de protection du droit de la propriété intellectuelle </w:t>
      </w:r>
    </w:p>
    <w:p w14:paraId="4D38B146" w14:textId="77777777" w:rsidR="001D268E" w:rsidRPr="00FD468F" w:rsidRDefault="001D268E" w:rsidP="00367480">
      <w:pPr>
        <w:spacing w:line="259" w:lineRule="auto"/>
        <w:jc w:val="both"/>
        <w:rPr>
          <w:rFonts w:ascii="Arial" w:eastAsia="Calibri" w:hAnsi="Arial" w:cs="Arial"/>
          <w:i/>
          <w:sz w:val="24"/>
          <w:szCs w:val="22"/>
          <w:lang w:eastAsia="en-US"/>
        </w:rPr>
      </w:pPr>
      <w:r>
        <w:rPr>
          <w:rFonts w:ascii="Arial" w:eastAsia="Calibri" w:hAnsi="Arial" w:cs="Arial"/>
          <w:b/>
          <w:sz w:val="24"/>
          <w:szCs w:val="22"/>
          <w:lang w:eastAsia="en-US"/>
        </w:rPr>
        <w:t xml:space="preserve">Par Philippe MOURON, </w:t>
      </w:r>
      <w:r w:rsidRPr="00FD468F">
        <w:rPr>
          <w:rFonts w:ascii="Arial" w:eastAsia="Calibri" w:hAnsi="Arial" w:cs="Arial"/>
          <w:i/>
          <w:sz w:val="24"/>
          <w:szCs w:val="22"/>
          <w:lang w:eastAsia="en-US"/>
        </w:rPr>
        <w:t xml:space="preserve">Maître de conférences, Faculté de droit et de science politique d’Aix-Marseille, AMU. </w:t>
      </w:r>
    </w:p>
    <w:p w14:paraId="12F5AC70" w14:textId="77777777" w:rsidR="001D268E" w:rsidRDefault="001D268E" w:rsidP="00367480">
      <w:pPr>
        <w:spacing w:after="160" w:line="259" w:lineRule="auto"/>
        <w:jc w:val="both"/>
        <w:rPr>
          <w:rFonts w:ascii="Arial" w:eastAsia="Calibri" w:hAnsi="Arial" w:cs="Arial"/>
          <w:b/>
          <w:sz w:val="24"/>
          <w:szCs w:val="22"/>
          <w:lang w:eastAsia="en-US"/>
        </w:rPr>
      </w:pPr>
    </w:p>
    <w:p w14:paraId="2BE53EE1" w14:textId="5B6110F4" w:rsidR="00C20EA1" w:rsidRDefault="00C20EA1" w:rsidP="00367480">
      <w:pPr>
        <w:spacing w:after="160" w:line="259" w:lineRule="auto"/>
        <w:jc w:val="both"/>
        <w:rPr>
          <w:rFonts w:ascii="Arial" w:eastAsia="Calibri" w:hAnsi="Arial" w:cs="Arial"/>
          <w:b/>
          <w:sz w:val="24"/>
          <w:szCs w:val="22"/>
          <w:lang w:eastAsia="en-US"/>
        </w:rPr>
      </w:pPr>
      <w:r>
        <w:rPr>
          <w:rFonts w:ascii="Arial" w:eastAsia="Calibri" w:hAnsi="Arial" w:cs="Arial"/>
          <w:b/>
          <w:sz w:val="24"/>
          <w:szCs w:val="22"/>
          <w:lang w:eastAsia="en-US"/>
        </w:rPr>
        <w:t xml:space="preserve">CONCLUSION </w:t>
      </w:r>
    </w:p>
    <w:p w14:paraId="69FEAFD3" w14:textId="501C54D9" w:rsidR="00C20EA1" w:rsidRPr="00EF3557" w:rsidRDefault="00EF3557" w:rsidP="00367480">
      <w:pPr>
        <w:spacing w:after="160" w:line="259" w:lineRule="auto"/>
        <w:jc w:val="both"/>
        <w:rPr>
          <w:rFonts w:ascii="Arial" w:eastAsia="Calibri" w:hAnsi="Arial" w:cs="Arial"/>
          <w:b/>
          <w:color w:val="FF0000"/>
          <w:sz w:val="24"/>
          <w:szCs w:val="22"/>
          <w:lang w:eastAsia="en-US"/>
        </w:rPr>
      </w:pPr>
      <w:r w:rsidRPr="00EF3557">
        <w:rPr>
          <w:rFonts w:ascii="Arial" w:eastAsia="Calibri" w:hAnsi="Arial" w:cs="Arial"/>
          <w:b/>
          <w:color w:val="FF0000"/>
          <w:sz w:val="24"/>
          <w:szCs w:val="22"/>
          <w:lang w:eastAsia="en-US"/>
        </w:rPr>
        <w:t>18h30</w:t>
      </w:r>
    </w:p>
    <w:p w14:paraId="770476C5" w14:textId="690D85AA" w:rsidR="00EF3557" w:rsidRDefault="00EF3557" w:rsidP="00EF3557">
      <w:pPr>
        <w:spacing w:after="160"/>
        <w:jc w:val="both"/>
        <w:rPr>
          <w:rFonts w:ascii="Arial" w:eastAsia="Calibri" w:hAnsi="Arial" w:cs="Arial"/>
          <w:b/>
          <w:sz w:val="24"/>
          <w:szCs w:val="24"/>
          <w:lang w:eastAsia="en-US"/>
        </w:rPr>
      </w:pPr>
      <w:r>
        <w:rPr>
          <w:rFonts w:ascii="Arial" w:eastAsia="Calibri" w:hAnsi="Arial" w:cs="Arial"/>
          <w:b/>
          <w:sz w:val="24"/>
          <w:szCs w:val="24"/>
          <w:lang w:eastAsia="en-US"/>
        </w:rPr>
        <w:t xml:space="preserve">Sortie de résidence X/tnt : rencontre autour de la création </w:t>
      </w:r>
      <w:r w:rsidRPr="00EF3680">
        <w:rPr>
          <w:rFonts w:ascii="Arial" w:eastAsia="Calibri" w:hAnsi="Arial" w:cs="Arial"/>
          <w:b/>
          <w:sz w:val="24"/>
          <w:szCs w:val="24"/>
          <w:lang w:eastAsia="en-US"/>
        </w:rPr>
        <w:t>du</w:t>
      </w:r>
      <w:r w:rsidRPr="007649B0">
        <w:rPr>
          <w:rFonts w:ascii="Arial" w:eastAsia="Calibri" w:hAnsi="Arial" w:cs="Arial"/>
          <w:b/>
          <w:i/>
          <w:sz w:val="24"/>
          <w:szCs w:val="24"/>
          <w:lang w:eastAsia="en-US"/>
        </w:rPr>
        <w:t xml:space="preserve"> Code de la déconduite</w:t>
      </w:r>
    </w:p>
    <w:p w14:paraId="014D6AD1" w14:textId="30D041D7" w:rsidR="00EF3557" w:rsidRPr="000F3B31" w:rsidRDefault="00EF3557" w:rsidP="00EF3557">
      <w:pPr>
        <w:spacing w:after="160"/>
        <w:jc w:val="both"/>
        <w:rPr>
          <w:rFonts w:ascii="Arial" w:eastAsia="Calibri" w:hAnsi="Arial" w:cs="Arial"/>
          <w:sz w:val="24"/>
          <w:szCs w:val="24"/>
          <w:lang w:eastAsia="en-US"/>
        </w:rPr>
      </w:pPr>
      <w:r>
        <w:rPr>
          <w:rFonts w:ascii="Arial" w:eastAsia="Calibri" w:hAnsi="Arial" w:cs="Arial"/>
          <w:b/>
          <w:sz w:val="24"/>
          <w:szCs w:val="24"/>
          <w:lang w:eastAsia="en-US"/>
        </w:rPr>
        <w:lastRenderedPageBreak/>
        <w:t>Par X/tnt</w:t>
      </w:r>
      <w:r w:rsidRPr="000F3B31">
        <w:rPr>
          <w:rFonts w:ascii="Arial" w:eastAsia="Calibri" w:hAnsi="Arial" w:cs="Arial"/>
          <w:sz w:val="24"/>
          <w:szCs w:val="24"/>
          <w:lang w:eastAsia="en-US"/>
        </w:rPr>
        <w:t xml:space="preserve"> </w:t>
      </w:r>
      <w:r w:rsidRPr="000F3B31">
        <w:rPr>
          <w:rFonts w:ascii="Arial" w:eastAsiaTheme="minorEastAsia" w:hAnsi="Arial" w:cs="Arial"/>
          <w:color w:val="343434"/>
          <w:sz w:val="24"/>
          <w:szCs w:val="24"/>
        </w:rPr>
        <w:t>en résidence à Lieux publics du 7 au 16 avril 2015</w:t>
      </w:r>
      <w:r w:rsidR="00042B66">
        <w:rPr>
          <w:rFonts w:ascii="Arial" w:eastAsiaTheme="minorEastAsia" w:hAnsi="Arial" w:cs="Arial"/>
          <w:color w:val="343434"/>
          <w:sz w:val="24"/>
          <w:szCs w:val="24"/>
        </w:rPr>
        <w:t xml:space="preserve">. </w:t>
      </w:r>
    </w:p>
    <w:p w14:paraId="12078229" w14:textId="77777777" w:rsidR="00EF3557" w:rsidRPr="000F3B31" w:rsidRDefault="00EF3557" w:rsidP="00EF3557">
      <w:pPr>
        <w:jc w:val="both"/>
        <w:rPr>
          <w:sz w:val="24"/>
          <w:szCs w:val="24"/>
        </w:rPr>
      </w:pPr>
    </w:p>
    <w:p w14:paraId="6F6F8E21" w14:textId="77777777" w:rsidR="0034670B" w:rsidRPr="000F3B31" w:rsidRDefault="0034670B" w:rsidP="00EF3557">
      <w:pPr>
        <w:spacing w:after="160"/>
        <w:jc w:val="both"/>
        <w:rPr>
          <w:sz w:val="24"/>
          <w:szCs w:val="24"/>
        </w:rPr>
      </w:pPr>
    </w:p>
    <w:sectPr w:rsidR="0034670B" w:rsidRPr="000F3B31" w:rsidSect="003467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8E"/>
    <w:rsid w:val="00042B66"/>
    <w:rsid w:val="000F3B31"/>
    <w:rsid w:val="001D268E"/>
    <w:rsid w:val="00251482"/>
    <w:rsid w:val="002D1FE6"/>
    <w:rsid w:val="0034670B"/>
    <w:rsid w:val="00367480"/>
    <w:rsid w:val="004A3FC0"/>
    <w:rsid w:val="00586BA8"/>
    <w:rsid w:val="005F1F9B"/>
    <w:rsid w:val="005F5372"/>
    <w:rsid w:val="0066419B"/>
    <w:rsid w:val="00810B19"/>
    <w:rsid w:val="0083237C"/>
    <w:rsid w:val="00906FA0"/>
    <w:rsid w:val="00A3347A"/>
    <w:rsid w:val="00C20EA1"/>
    <w:rsid w:val="00C5176A"/>
    <w:rsid w:val="00C814B9"/>
    <w:rsid w:val="00D824A8"/>
    <w:rsid w:val="00DC33B7"/>
    <w:rsid w:val="00EF3557"/>
    <w:rsid w:val="00F62E14"/>
    <w:rsid w:val="00FA50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8A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8E"/>
    <w:rPr>
      <w:rFonts w:ascii="Dutch" w:eastAsia="Times New Roman" w:hAnsi="Dutch" w:cs="Times New Roman"/>
      <w:sz w:val="26"/>
      <w:szCs w:val="20"/>
    </w:rPr>
  </w:style>
  <w:style w:type="paragraph" w:styleId="Titre6">
    <w:name w:val="heading 6"/>
    <w:basedOn w:val="Normal"/>
    <w:next w:val="Normal"/>
    <w:link w:val="Titre6Car"/>
    <w:qFormat/>
    <w:rsid w:val="001D268E"/>
    <w:pPr>
      <w:keepNext/>
      <w:tabs>
        <w:tab w:val="left" w:pos="3969"/>
        <w:tab w:val="left" w:pos="6804"/>
      </w:tabs>
      <w:jc w:val="both"/>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1D268E"/>
    <w:rPr>
      <w:rFonts w:ascii="Dutch" w:eastAsia="Times New Roman" w:hAnsi="Dutch" w:cs="Times New Roman"/>
      <w:b/>
      <w:sz w:val="26"/>
      <w:szCs w:val="20"/>
    </w:rPr>
  </w:style>
  <w:style w:type="character" w:styleId="Lienhypertexte">
    <w:name w:val="Hyperlink"/>
    <w:basedOn w:val="Policepardfaut"/>
    <w:uiPriority w:val="99"/>
    <w:unhideWhenUsed/>
    <w:rsid w:val="000F3B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8E"/>
    <w:rPr>
      <w:rFonts w:ascii="Dutch" w:eastAsia="Times New Roman" w:hAnsi="Dutch" w:cs="Times New Roman"/>
      <w:sz w:val="26"/>
      <w:szCs w:val="20"/>
    </w:rPr>
  </w:style>
  <w:style w:type="paragraph" w:styleId="Titre6">
    <w:name w:val="heading 6"/>
    <w:basedOn w:val="Normal"/>
    <w:next w:val="Normal"/>
    <w:link w:val="Titre6Car"/>
    <w:qFormat/>
    <w:rsid w:val="001D268E"/>
    <w:pPr>
      <w:keepNext/>
      <w:tabs>
        <w:tab w:val="left" w:pos="3969"/>
        <w:tab w:val="left" w:pos="6804"/>
      </w:tabs>
      <w:jc w:val="both"/>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1D268E"/>
    <w:rPr>
      <w:rFonts w:ascii="Dutch" w:eastAsia="Times New Roman" w:hAnsi="Dutch" w:cs="Times New Roman"/>
      <w:b/>
      <w:sz w:val="26"/>
      <w:szCs w:val="20"/>
    </w:rPr>
  </w:style>
  <w:style w:type="character" w:styleId="Lienhypertexte">
    <w:name w:val="Hyperlink"/>
    <w:basedOn w:val="Policepardfaut"/>
    <w:uiPriority w:val="99"/>
    <w:unhideWhenUsed/>
    <w:rsid w:val="000F3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d2ms.com" TargetMode="External"/><Relationship Id="rId6" Type="http://schemas.openxmlformats.org/officeDocument/2006/relationships/hyperlink" Target="mailto:accueil@lieuxpublics.com" TargetMode="External"/><Relationship Id="rId7" Type="http://schemas.openxmlformats.org/officeDocument/2006/relationships/hyperlink" Target="http://www.lieuxpublic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2784</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Touboul</dc:creator>
  <cp:keywords/>
  <dc:description/>
  <cp:lastModifiedBy>Alexandra Touboul</cp:lastModifiedBy>
  <cp:revision>3</cp:revision>
  <dcterms:created xsi:type="dcterms:W3CDTF">2015-03-31T05:24:00Z</dcterms:created>
  <dcterms:modified xsi:type="dcterms:W3CDTF">2015-03-31T05:24:00Z</dcterms:modified>
</cp:coreProperties>
</file>