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8F" w:rsidRDefault="00D3798F">
      <w:pPr>
        <w:rPr>
          <w:rFonts w:ascii="Times New Roman" w:hAnsi="Times New Roman" w:cs="Times New Roman"/>
          <w:sz w:val="24"/>
          <w:szCs w:val="24"/>
        </w:rPr>
      </w:pPr>
      <w:r>
        <w:rPr>
          <w:rFonts w:ascii="Times New Roman" w:hAnsi="Times New Roman" w:cs="Times New Roman"/>
          <w:sz w:val="24"/>
          <w:szCs w:val="24"/>
        </w:rPr>
        <w:t xml:space="preserve">                             </w:t>
      </w:r>
    </w:p>
    <w:p w:rsidR="00D3798F" w:rsidRDefault="00D3798F">
      <w:pPr>
        <w:rPr>
          <w:rFonts w:ascii="Times New Roman" w:hAnsi="Times New Roman" w:cs="Times New Roman"/>
          <w:sz w:val="24"/>
          <w:szCs w:val="24"/>
        </w:rPr>
      </w:pPr>
    </w:p>
    <w:p w:rsidR="00D3798F" w:rsidRDefault="00D3798F">
      <w:pPr>
        <w:rPr>
          <w:rFonts w:ascii="Times New Roman" w:hAnsi="Times New Roman" w:cs="Times New Roman"/>
          <w:sz w:val="24"/>
          <w:szCs w:val="24"/>
        </w:rPr>
      </w:pPr>
    </w:p>
    <w:p w:rsidR="00D3798F" w:rsidRDefault="00D3798F">
      <w:pPr>
        <w:rPr>
          <w:rFonts w:ascii="Times New Roman" w:hAnsi="Times New Roman" w:cs="Times New Roman"/>
          <w:sz w:val="24"/>
          <w:szCs w:val="24"/>
        </w:rPr>
      </w:pPr>
    </w:p>
    <w:p w:rsidR="00D3798F" w:rsidRDefault="00D3798F">
      <w:pPr>
        <w:rPr>
          <w:rFonts w:ascii="Times New Roman" w:hAnsi="Times New Roman" w:cs="Times New Roman"/>
          <w:sz w:val="24"/>
          <w:szCs w:val="24"/>
        </w:rPr>
      </w:pPr>
    </w:p>
    <w:p w:rsidR="00B34564" w:rsidRDefault="00B34564">
      <w:pPr>
        <w:rPr>
          <w:rFonts w:ascii="Times New Roman" w:hAnsi="Times New Roman" w:cs="Times New Roman"/>
          <w:b/>
          <w:sz w:val="28"/>
          <w:szCs w:val="24"/>
          <w:u w:val="single"/>
        </w:rPr>
      </w:pPr>
      <w:r>
        <w:rPr>
          <w:rFonts w:ascii="Times New Roman" w:hAnsi="Times New Roman" w:cs="Times New Roman"/>
          <w:sz w:val="24"/>
          <w:szCs w:val="24"/>
        </w:rPr>
        <w:t xml:space="preserve">  </w:t>
      </w:r>
      <w:r>
        <w:rPr>
          <w:rFonts w:ascii="Times New Roman" w:hAnsi="Times New Roman" w:cs="Times New Roman"/>
          <w:b/>
          <w:sz w:val="28"/>
          <w:szCs w:val="24"/>
          <w:u w:val="single"/>
        </w:rPr>
        <w:t>Communication du Professeur Norbert ROULAND, ancien Membre de l’Institut Universitaire de France (chaire d’anthropologie juridique), Université d’Aix-Marseille (France).</w:t>
      </w:r>
    </w:p>
    <w:p w:rsidR="00B34564" w:rsidRDefault="00B34564">
      <w:pPr>
        <w:rPr>
          <w:rFonts w:ascii="Times New Roman" w:hAnsi="Times New Roman" w:cs="Times New Roman"/>
          <w:b/>
          <w:sz w:val="28"/>
          <w:szCs w:val="28"/>
          <w:u w:val="single"/>
        </w:rPr>
      </w:pPr>
    </w:p>
    <w:p w:rsidR="00614D44" w:rsidRDefault="00B34564">
      <w:pPr>
        <w:rPr>
          <w:rFonts w:ascii="Times New Roman" w:hAnsi="Times New Roman" w:cs="Times New Roman"/>
          <w:b/>
          <w:sz w:val="28"/>
          <w:szCs w:val="28"/>
          <w:u w:val="single"/>
        </w:rPr>
      </w:pPr>
      <w:r w:rsidRPr="00B34564">
        <w:rPr>
          <w:rFonts w:ascii="Times New Roman" w:hAnsi="Times New Roman" w:cs="Times New Roman"/>
          <w:b/>
          <w:i/>
          <w:sz w:val="28"/>
          <w:szCs w:val="28"/>
          <w:u w:val="single"/>
        </w:rPr>
        <w:t xml:space="preserve">Colloque : Le droit face aux sociétés multiculturelles, </w:t>
      </w:r>
      <w:r>
        <w:rPr>
          <w:rFonts w:ascii="Times New Roman" w:hAnsi="Times New Roman" w:cs="Times New Roman"/>
          <w:b/>
          <w:i/>
          <w:sz w:val="28"/>
          <w:szCs w:val="28"/>
          <w:u w:val="single"/>
        </w:rPr>
        <w:t>1er</w:t>
      </w:r>
      <w:r w:rsidRPr="00B34564">
        <w:rPr>
          <w:rFonts w:ascii="Times New Roman" w:hAnsi="Times New Roman" w:cs="Times New Roman"/>
          <w:b/>
          <w:i/>
          <w:sz w:val="28"/>
          <w:szCs w:val="28"/>
          <w:u w:val="single"/>
        </w:rPr>
        <w:t xml:space="preserve"> et 2 octobre 2015, </w:t>
      </w:r>
      <w:r>
        <w:rPr>
          <w:rFonts w:ascii="Times New Roman" w:hAnsi="Times New Roman" w:cs="Times New Roman"/>
          <w:b/>
          <w:i/>
          <w:sz w:val="28"/>
          <w:szCs w:val="28"/>
          <w:u w:val="single"/>
        </w:rPr>
        <w:t>U</w:t>
      </w:r>
      <w:r w:rsidRPr="00B34564">
        <w:rPr>
          <w:rFonts w:ascii="Times New Roman" w:hAnsi="Times New Roman" w:cs="Times New Roman"/>
          <w:b/>
          <w:i/>
          <w:sz w:val="28"/>
          <w:szCs w:val="28"/>
          <w:u w:val="single"/>
        </w:rPr>
        <w:t>niversité Saint-Joseph de Beyrouth, Faculté de droit et des sciences politiques</w:t>
      </w:r>
      <w:r>
        <w:rPr>
          <w:rFonts w:ascii="Times New Roman" w:hAnsi="Times New Roman" w:cs="Times New Roman"/>
          <w:b/>
          <w:sz w:val="28"/>
          <w:szCs w:val="28"/>
          <w:u w:val="single"/>
        </w:rPr>
        <w:t>.</w:t>
      </w:r>
    </w:p>
    <w:p w:rsidR="00B34564" w:rsidRPr="00163EEE" w:rsidRDefault="00163EEE">
      <w:pPr>
        <w:rPr>
          <w:rFonts w:ascii="Times New Roman" w:hAnsi="Times New Roman" w:cs="Times New Roman"/>
          <w:i/>
          <w:sz w:val="28"/>
          <w:szCs w:val="28"/>
        </w:rPr>
      </w:pPr>
      <w:r>
        <w:rPr>
          <w:rFonts w:ascii="Times New Roman" w:hAnsi="Times New Roman" w:cs="Times New Roman"/>
          <w:i/>
          <w:sz w:val="28"/>
          <w:szCs w:val="28"/>
        </w:rPr>
        <w:t>(Ce texte est une version provisoire, susceptible de remaniements apres le Colloque).</w:t>
      </w:r>
    </w:p>
    <w:p w:rsidR="00D3798F" w:rsidRDefault="00D3798F">
      <w:pPr>
        <w:rPr>
          <w:rFonts w:ascii="Times New Roman" w:hAnsi="Times New Roman" w:cs="Times New Roman"/>
          <w:b/>
          <w:sz w:val="28"/>
          <w:szCs w:val="28"/>
          <w:u w:val="single"/>
        </w:rPr>
      </w:pPr>
    </w:p>
    <w:p w:rsidR="00D3798F" w:rsidRDefault="00D3798F">
      <w:pPr>
        <w:rPr>
          <w:rFonts w:ascii="Times New Roman" w:hAnsi="Times New Roman" w:cs="Times New Roman"/>
          <w:b/>
          <w:sz w:val="28"/>
          <w:szCs w:val="28"/>
          <w:u w:val="single"/>
        </w:rPr>
      </w:pPr>
    </w:p>
    <w:p w:rsidR="00B34564" w:rsidRDefault="00B34564">
      <w:pPr>
        <w:rPr>
          <w:rFonts w:ascii="Times New Roman" w:hAnsi="Times New Roman" w:cs="Times New Roman"/>
          <w:b/>
          <w:sz w:val="28"/>
          <w:szCs w:val="28"/>
          <w:u w:val="single"/>
        </w:rPr>
      </w:pPr>
      <w:r>
        <w:rPr>
          <w:rFonts w:ascii="Times New Roman" w:hAnsi="Times New Roman" w:cs="Times New Roman"/>
          <w:b/>
          <w:sz w:val="28"/>
          <w:szCs w:val="28"/>
          <w:u w:val="single"/>
        </w:rPr>
        <w:t>Resumé</w:t>
      </w:r>
    </w:p>
    <w:p w:rsidR="00E9437A" w:rsidRPr="00E9437A" w:rsidRDefault="00D872F4">
      <w:pPr>
        <w:rPr>
          <w:rFonts w:ascii="Times New Roman" w:hAnsi="Times New Roman" w:cs="Times New Roman"/>
          <w:i/>
          <w:sz w:val="28"/>
          <w:szCs w:val="28"/>
        </w:rPr>
      </w:pPr>
      <w:r w:rsidRPr="00E9437A">
        <w:rPr>
          <w:rFonts w:ascii="Times New Roman" w:hAnsi="Times New Roman" w:cs="Times New Roman"/>
          <w:i/>
          <w:sz w:val="28"/>
          <w:szCs w:val="28"/>
        </w:rPr>
        <w:t>Après avoir procédé à quelques définitions de base des concepts employés dans cette communication (culture, minorité, ethnocentrisme, multiculturalisme, communautarisme), ainsi que des disciplines employées pour aborder le thème du colloque (droit et anthropologie)</w:t>
      </w:r>
      <w:r w:rsidR="00E9437A" w:rsidRPr="00E9437A">
        <w:rPr>
          <w:rFonts w:ascii="Times New Roman" w:hAnsi="Times New Roman" w:cs="Times New Roman"/>
          <w:i/>
          <w:sz w:val="28"/>
          <w:szCs w:val="28"/>
        </w:rPr>
        <w:t>,</w:t>
      </w:r>
      <w:r w:rsidRPr="00E9437A">
        <w:rPr>
          <w:rFonts w:ascii="Times New Roman" w:hAnsi="Times New Roman" w:cs="Times New Roman"/>
          <w:i/>
          <w:sz w:val="28"/>
          <w:szCs w:val="28"/>
        </w:rPr>
        <w:t xml:space="preserve"> on s’attachera dans une première partie à définir les liens entre le multicultural</w:t>
      </w:r>
      <w:r w:rsidR="00E9437A" w:rsidRPr="00E9437A">
        <w:rPr>
          <w:rFonts w:ascii="Times New Roman" w:hAnsi="Times New Roman" w:cs="Times New Roman"/>
          <w:i/>
          <w:sz w:val="28"/>
          <w:szCs w:val="28"/>
        </w:rPr>
        <w:t>isme et le pluralisme juridique</w:t>
      </w:r>
      <w:r w:rsidRPr="00E9437A">
        <w:rPr>
          <w:rFonts w:ascii="Times New Roman" w:hAnsi="Times New Roman" w:cs="Times New Roman"/>
          <w:i/>
          <w:sz w:val="28"/>
          <w:szCs w:val="28"/>
        </w:rPr>
        <w:t xml:space="preserve">. </w:t>
      </w:r>
    </w:p>
    <w:p w:rsidR="00D872F4" w:rsidRPr="00E9437A" w:rsidRDefault="00D872F4">
      <w:pPr>
        <w:rPr>
          <w:rFonts w:ascii="Times New Roman" w:hAnsi="Times New Roman" w:cs="Times New Roman"/>
          <w:i/>
          <w:sz w:val="28"/>
          <w:szCs w:val="28"/>
        </w:rPr>
      </w:pPr>
      <w:r w:rsidRPr="00E9437A">
        <w:rPr>
          <w:rFonts w:ascii="Times New Roman" w:hAnsi="Times New Roman" w:cs="Times New Roman"/>
          <w:i/>
          <w:sz w:val="28"/>
          <w:szCs w:val="28"/>
        </w:rPr>
        <w:t>Après quoi, dans une seconde partie, on étudiera le cas de la France à l’époque actuelle, intéressant dans la mesure où la position officielle du droit français e</w:t>
      </w:r>
      <w:r w:rsidR="00E9437A" w:rsidRPr="00E9437A">
        <w:rPr>
          <w:rFonts w:ascii="Times New Roman" w:hAnsi="Times New Roman" w:cs="Times New Roman"/>
          <w:i/>
          <w:sz w:val="28"/>
          <w:szCs w:val="28"/>
        </w:rPr>
        <w:t>s</w:t>
      </w:r>
      <w:r w:rsidRPr="00E9437A">
        <w:rPr>
          <w:rFonts w:ascii="Times New Roman" w:hAnsi="Times New Roman" w:cs="Times New Roman"/>
          <w:i/>
          <w:sz w:val="28"/>
          <w:szCs w:val="28"/>
        </w:rPr>
        <w:t>t la négation du multiculturalisme. On sera ainsi amené à traiter notamment des conceptions françaises de la laïcité et de la diversité linguistique, ainsi que des discriminations positives et du statut personnel.</w:t>
      </w:r>
    </w:p>
    <w:p w:rsidR="00D3798F" w:rsidRDefault="00D3798F">
      <w:pPr>
        <w:rPr>
          <w:rFonts w:ascii="Times New Roman" w:hAnsi="Times New Roman" w:cs="Times New Roman"/>
          <w:b/>
          <w:sz w:val="28"/>
          <w:szCs w:val="28"/>
          <w:u w:val="single"/>
        </w:rPr>
      </w:pPr>
    </w:p>
    <w:p w:rsidR="00D3798F" w:rsidRDefault="00D3798F">
      <w:pPr>
        <w:rPr>
          <w:rFonts w:ascii="Times New Roman" w:hAnsi="Times New Roman" w:cs="Times New Roman"/>
          <w:b/>
          <w:sz w:val="28"/>
          <w:szCs w:val="28"/>
          <w:u w:val="single"/>
        </w:rPr>
      </w:pPr>
    </w:p>
    <w:p w:rsidR="00D3798F" w:rsidRDefault="00D3798F">
      <w:pPr>
        <w:rPr>
          <w:rFonts w:ascii="Times New Roman" w:hAnsi="Times New Roman" w:cs="Times New Roman"/>
          <w:b/>
          <w:sz w:val="28"/>
          <w:szCs w:val="28"/>
          <w:u w:val="single"/>
        </w:rPr>
      </w:pPr>
    </w:p>
    <w:p w:rsidR="00D3798F" w:rsidRDefault="00D3798F">
      <w:pPr>
        <w:rPr>
          <w:rFonts w:ascii="Times New Roman" w:hAnsi="Times New Roman" w:cs="Times New Roman"/>
          <w:b/>
          <w:sz w:val="28"/>
          <w:szCs w:val="28"/>
          <w:u w:val="single"/>
        </w:rPr>
      </w:pPr>
    </w:p>
    <w:p w:rsidR="00D3798F" w:rsidRDefault="006D1B7D">
      <w:pPr>
        <w:rPr>
          <w:rFonts w:ascii="Times New Roman" w:hAnsi="Times New Roman" w:cs="Times New Roman"/>
          <w:b/>
          <w:sz w:val="28"/>
          <w:szCs w:val="28"/>
          <w:u w:val="single"/>
        </w:rPr>
      </w:pPr>
      <w:r>
        <w:rPr>
          <w:rFonts w:ascii="Times New Roman" w:hAnsi="Times New Roman" w:cs="Times New Roman"/>
          <w:b/>
          <w:sz w:val="28"/>
          <w:szCs w:val="28"/>
        </w:rPr>
        <w:t xml:space="preserve">                                                          </w:t>
      </w:r>
      <w:r w:rsidRPr="006D1B7D">
        <w:rPr>
          <w:rFonts w:ascii="Times New Roman" w:hAnsi="Times New Roman" w:cs="Times New Roman"/>
          <w:b/>
          <w:sz w:val="28"/>
          <w:szCs w:val="28"/>
          <w:u w:val="single"/>
        </w:rPr>
        <w:t>PLAN</w:t>
      </w:r>
    </w:p>
    <w:p w:rsidR="006D1B7D" w:rsidRDefault="006D1B7D">
      <w:pPr>
        <w:rPr>
          <w:rFonts w:ascii="Times New Roman" w:hAnsi="Times New Roman" w:cs="Times New Roman"/>
          <w:b/>
          <w:sz w:val="28"/>
          <w:szCs w:val="28"/>
          <w:u w:val="single"/>
        </w:rPr>
      </w:pPr>
    </w:p>
    <w:p w:rsidR="006D1B7D" w:rsidRPr="00EF74E7" w:rsidRDefault="006D1B7D">
      <w:pPr>
        <w:rPr>
          <w:rFonts w:ascii="Times New Roman" w:hAnsi="Times New Roman" w:cs="Times New Roman"/>
          <w:sz w:val="28"/>
          <w:szCs w:val="28"/>
          <w:u w:val="single"/>
        </w:rPr>
      </w:pPr>
      <w:r w:rsidRPr="00EF74E7">
        <w:rPr>
          <w:rFonts w:ascii="Times New Roman" w:hAnsi="Times New Roman" w:cs="Times New Roman"/>
          <w:sz w:val="28"/>
          <w:szCs w:val="28"/>
          <w:u w:val="single"/>
        </w:rPr>
        <w:t>Partie I : Multiculturalisme et pluralisme juridique</w:t>
      </w:r>
    </w:p>
    <w:p w:rsidR="006D1B7D" w:rsidRDefault="006D1B7D">
      <w:pPr>
        <w:rPr>
          <w:rFonts w:ascii="Times New Roman" w:hAnsi="Times New Roman" w:cs="Times New Roman"/>
          <w:sz w:val="28"/>
          <w:szCs w:val="28"/>
        </w:rPr>
      </w:pPr>
    </w:p>
    <w:p w:rsidR="006D1B7D" w:rsidRDefault="006D1B7D" w:rsidP="006D1B7D">
      <w:pPr>
        <w:pStyle w:val="Paragraphedeliste"/>
        <w:numPr>
          <w:ilvl w:val="0"/>
          <w:numId w:val="5"/>
        </w:numPr>
        <w:rPr>
          <w:rFonts w:ascii="Times New Roman" w:hAnsi="Times New Roman" w:cs="Times New Roman"/>
          <w:sz w:val="28"/>
          <w:szCs w:val="28"/>
        </w:rPr>
      </w:pPr>
      <w:r>
        <w:rPr>
          <w:rFonts w:ascii="Times New Roman" w:hAnsi="Times New Roman" w:cs="Times New Roman"/>
          <w:sz w:val="28"/>
          <w:szCs w:val="28"/>
        </w:rPr>
        <w:t>Le mythe de l’Etat</w:t>
      </w:r>
    </w:p>
    <w:p w:rsidR="006D1B7D" w:rsidRDefault="006D1B7D" w:rsidP="006D1B7D">
      <w:pPr>
        <w:pStyle w:val="Paragraphedeliste"/>
        <w:numPr>
          <w:ilvl w:val="0"/>
          <w:numId w:val="5"/>
        </w:numPr>
        <w:rPr>
          <w:rFonts w:ascii="Times New Roman" w:hAnsi="Times New Roman" w:cs="Times New Roman"/>
          <w:sz w:val="28"/>
          <w:szCs w:val="28"/>
        </w:rPr>
      </w:pPr>
      <w:r>
        <w:rPr>
          <w:rFonts w:ascii="Times New Roman" w:hAnsi="Times New Roman" w:cs="Times New Roman"/>
          <w:sz w:val="28"/>
          <w:szCs w:val="28"/>
        </w:rPr>
        <w:t>Les approches pluralistes du droit</w:t>
      </w:r>
    </w:p>
    <w:p w:rsidR="006D1B7D" w:rsidRDefault="006D1B7D" w:rsidP="006D1B7D">
      <w:pPr>
        <w:rPr>
          <w:rFonts w:ascii="Times New Roman" w:hAnsi="Times New Roman" w:cs="Times New Roman"/>
          <w:sz w:val="28"/>
          <w:szCs w:val="28"/>
        </w:rPr>
      </w:pPr>
    </w:p>
    <w:p w:rsidR="006D1B7D" w:rsidRPr="00EF74E7" w:rsidRDefault="006D1B7D" w:rsidP="006D1B7D">
      <w:pPr>
        <w:rPr>
          <w:rFonts w:ascii="Times New Roman" w:hAnsi="Times New Roman" w:cs="Times New Roman"/>
          <w:sz w:val="28"/>
          <w:szCs w:val="28"/>
          <w:u w:val="single"/>
        </w:rPr>
      </w:pPr>
      <w:r w:rsidRPr="00EF74E7">
        <w:rPr>
          <w:rFonts w:ascii="Times New Roman" w:hAnsi="Times New Roman" w:cs="Times New Roman"/>
          <w:sz w:val="28"/>
          <w:szCs w:val="28"/>
          <w:u w:val="single"/>
        </w:rPr>
        <w:t xml:space="preserve">Partie II : Le cas français : </w:t>
      </w:r>
      <w:r w:rsidR="00EF74E7" w:rsidRPr="00EF74E7">
        <w:rPr>
          <w:rFonts w:ascii="Times New Roman" w:hAnsi="Times New Roman" w:cs="Times New Roman"/>
          <w:sz w:val="28"/>
          <w:szCs w:val="28"/>
          <w:u w:val="single"/>
        </w:rPr>
        <w:t>derrière</w:t>
      </w:r>
      <w:r w:rsidRPr="00EF74E7">
        <w:rPr>
          <w:rFonts w:ascii="Times New Roman" w:hAnsi="Times New Roman" w:cs="Times New Roman"/>
          <w:sz w:val="28"/>
          <w:szCs w:val="28"/>
          <w:u w:val="single"/>
        </w:rPr>
        <w:t xml:space="preserve"> le miroir</w:t>
      </w:r>
    </w:p>
    <w:p w:rsidR="006D1B7D" w:rsidRDefault="006D1B7D" w:rsidP="006D1B7D">
      <w:pPr>
        <w:pStyle w:val="Paragraphedeliste"/>
        <w:numPr>
          <w:ilvl w:val="0"/>
          <w:numId w:val="6"/>
        </w:numPr>
        <w:rPr>
          <w:rFonts w:ascii="Times New Roman" w:hAnsi="Times New Roman" w:cs="Times New Roman"/>
          <w:sz w:val="28"/>
          <w:szCs w:val="28"/>
        </w:rPr>
      </w:pPr>
      <w:r>
        <w:rPr>
          <w:rFonts w:ascii="Times New Roman" w:hAnsi="Times New Roman" w:cs="Times New Roman"/>
          <w:sz w:val="28"/>
          <w:szCs w:val="28"/>
        </w:rPr>
        <w:t>L’exception française</w:t>
      </w:r>
    </w:p>
    <w:p w:rsidR="006D1B7D" w:rsidRDefault="006D1B7D" w:rsidP="006D1B7D">
      <w:pPr>
        <w:pStyle w:val="Paragraphedeliste"/>
        <w:numPr>
          <w:ilvl w:val="0"/>
          <w:numId w:val="6"/>
        </w:numPr>
        <w:rPr>
          <w:rFonts w:ascii="Times New Roman" w:hAnsi="Times New Roman" w:cs="Times New Roman"/>
          <w:sz w:val="28"/>
          <w:szCs w:val="28"/>
        </w:rPr>
      </w:pPr>
      <w:r>
        <w:rPr>
          <w:rFonts w:ascii="Times New Roman" w:hAnsi="Times New Roman" w:cs="Times New Roman"/>
          <w:sz w:val="28"/>
          <w:szCs w:val="28"/>
        </w:rPr>
        <w:t>Le mythe français de l’Etat</w:t>
      </w:r>
    </w:p>
    <w:p w:rsidR="006D1B7D" w:rsidRDefault="00EF74E7" w:rsidP="00EF74E7">
      <w:pPr>
        <w:pStyle w:val="Paragraphedeliste"/>
        <w:numPr>
          <w:ilvl w:val="0"/>
          <w:numId w:val="7"/>
        </w:numPr>
        <w:rPr>
          <w:rFonts w:ascii="Times New Roman" w:hAnsi="Times New Roman" w:cs="Times New Roman"/>
          <w:sz w:val="28"/>
          <w:szCs w:val="28"/>
        </w:rPr>
      </w:pPr>
      <w:r>
        <w:rPr>
          <w:rFonts w:ascii="Times New Roman" w:hAnsi="Times New Roman" w:cs="Times New Roman"/>
          <w:sz w:val="28"/>
          <w:szCs w:val="28"/>
        </w:rPr>
        <w:t>Les réaffirmations du mythe</w:t>
      </w:r>
    </w:p>
    <w:p w:rsidR="00EF74E7" w:rsidRDefault="00EF74E7" w:rsidP="00EF74E7">
      <w:pPr>
        <w:pStyle w:val="Paragraphedeliste"/>
        <w:numPr>
          <w:ilvl w:val="0"/>
          <w:numId w:val="7"/>
        </w:numPr>
        <w:rPr>
          <w:rFonts w:ascii="Times New Roman" w:hAnsi="Times New Roman" w:cs="Times New Roman"/>
          <w:sz w:val="28"/>
          <w:szCs w:val="28"/>
        </w:rPr>
      </w:pPr>
      <w:r>
        <w:rPr>
          <w:rFonts w:ascii="Times New Roman" w:hAnsi="Times New Roman" w:cs="Times New Roman"/>
          <w:sz w:val="28"/>
          <w:szCs w:val="28"/>
        </w:rPr>
        <w:t>Les transformations du mythe</w:t>
      </w:r>
    </w:p>
    <w:p w:rsidR="00EF74E7" w:rsidRDefault="00EF74E7" w:rsidP="00EF74E7">
      <w:pPr>
        <w:pStyle w:val="Paragraphedeliste"/>
        <w:numPr>
          <w:ilvl w:val="0"/>
          <w:numId w:val="8"/>
        </w:numPr>
        <w:rPr>
          <w:rFonts w:ascii="Times New Roman" w:hAnsi="Times New Roman" w:cs="Times New Roman"/>
          <w:sz w:val="28"/>
          <w:szCs w:val="28"/>
        </w:rPr>
      </w:pPr>
      <w:r>
        <w:rPr>
          <w:rFonts w:ascii="Times New Roman" w:hAnsi="Times New Roman" w:cs="Times New Roman"/>
          <w:sz w:val="28"/>
          <w:szCs w:val="28"/>
        </w:rPr>
        <w:t>La diversité culturelle dans l outre-mer français</w:t>
      </w:r>
    </w:p>
    <w:p w:rsidR="00EF74E7" w:rsidRDefault="00EF74E7" w:rsidP="00EF74E7">
      <w:pPr>
        <w:pStyle w:val="Paragraphedeliste"/>
        <w:numPr>
          <w:ilvl w:val="0"/>
          <w:numId w:val="8"/>
        </w:numPr>
        <w:rPr>
          <w:rFonts w:ascii="Times New Roman" w:hAnsi="Times New Roman" w:cs="Times New Roman"/>
          <w:sz w:val="28"/>
          <w:szCs w:val="28"/>
        </w:rPr>
      </w:pPr>
      <w:r>
        <w:rPr>
          <w:rFonts w:ascii="Times New Roman" w:hAnsi="Times New Roman" w:cs="Times New Roman"/>
          <w:sz w:val="28"/>
          <w:szCs w:val="28"/>
        </w:rPr>
        <w:t>La diversité religieuse</w:t>
      </w:r>
    </w:p>
    <w:p w:rsidR="00EF74E7" w:rsidRDefault="00EF74E7" w:rsidP="00EF74E7">
      <w:pPr>
        <w:pStyle w:val="Paragraphedeliste"/>
        <w:numPr>
          <w:ilvl w:val="0"/>
          <w:numId w:val="8"/>
        </w:numPr>
        <w:rPr>
          <w:rFonts w:ascii="Times New Roman" w:hAnsi="Times New Roman" w:cs="Times New Roman"/>
          <w:sz w:val="28"/>
          <w:szCs w:val="28"/>
        </w:rPr>
      </w:pPr>
      <w:r>
        <w:rPr>
          <w:rFonts w:ascii="Times New Roman" w:hAnsi="Times New Roman" w:cs="Times New Roman"/>
          <w:sz w:val="28"/>
          <w:szCs w:val="28"/>
        </w:rPr>
        <w:t>La diversité linguistique</w:t>
      </w:r>
    </w:p>
    <w:p w:rsidR="00EF74E7" w:rsidRPr="00EF74E7" w:rsidRDefault="00EF74E7" w:rsidP="00EF74E7">
      <w:pPr>
        <w:rPr>
          <w:rFonts w:ascii="Times New Roman" w:hAnsi="Times New Roman" w:cs="Times New Roman"/>
          <w:sz w:val="28"/>
          <w:szCs w:val="28"/>
        </w:rPr>
      </w:pPr>
      <w:r>
        <w:rPr>
          <w:rFonts w:ascii="Times New Roman" w:hAnsi="Times New Roman" w:cs="Times New Roman"/>
          <w:sz w:val="28"/>
          <w:szCs w:val="28"/>
        </w:rPr>
        <w:t>CONCLUSION</w:t>
      </w:r>
    </w:p>
    <w:p w:rsidR="006D1B7D" w:rsidRDefault="006D1B7D" w:rsidP="00D3798F">
      <w:pPr>
        <w:rPr>
          <w:rFonts w:ascii="Times New Roman" w:hAnsi="Times New Roman" w:cs="Times New Roman"/>
          <w:i/>
          <w:sz w:val="24"/>
          <w:szCs w:val="24"/>
        </w:rPr>
      </w:pPr>
    </w:p>
    <w:p w:rsidR="006D1B7D" w:rsidRDefault="006D1B7D" w:rsidP="00D3798F">
      <w:pPr>
        <w:rPr>
          <w:rFonts w:ascii="Times New Roman" w:hAnsi="Times New Roman" w:cs="Times New Roman"/>
          <w:i/>
          <w:sz w:val="24"/>
          <w:szCs w:val="24"/>
        </w:rPr>
      </w:pPr>
    </w:p>
    <w:p w:rsidR="006D1B7D" w:rsidRDefault="006D1B7D" w:rsidP="00D3798F">
      <w:pPr>
        <w:rPr>
          <w:rFonts w:ascii="Times New Roman" w:hAnsi="Times New Roman" w:cs="Times New Roman"/>
          <w:i/>
          <w:sz w:val="24"/>
          <w:szCs w:val="24"/>
        </w:rPr>
      </w:pPr>
    </w:p>
    <w:p w:rsidR="006D1B7D" w:rsidRDefault="006D1B7D" w:rsidP="00D3798F">
      <w:pPr>
        <w:rPr>
          <w:rFonts w:ascii="Times New Roman" w:hAnsi="Times New Roman" w:cs="Times New Roman"/>
          <w:i/>
          <w:sz w:val="24"/>
          <w:szCs w:val="24"/>
        </w:rPr>
      </w:pPr>
    </w:p>
    <w:p w:rsidR="00EF74E7" w:rsidRDefault="00EF74E7" w:rsidP="00D3798F">
      <w:pPr>
        <w:rPr>
          <w:rFonts w:ascii="Times New Roman" w:hAnsi="Times New Roman" w:cs="Times New Roman"/>
          <w:i/>
          <w:sz w:val="24"/>
          <w:szCs w:val="24"/>
        </w:rPr>
      </w:pPr>
    </w:p>
    <w:p w:rsidR="00EF74E7" w:rsidRDefault="00EF74E7" w:rsidP="00D3798F">
      <w:pPr>
        <w:rPr>
          <w:rFonts w:ascii="Times New Roman" w:hAnsi="Times New Roman" w:cs="Times New Roman"/>
          <w:i/>
          <w:sz w:val="24"/>
          <w:szCs w:val="24"/>
        </w:rPr>
      </w:pPr>
    </w:p>
    <w:p w:rsidR="00EF74E7" w:rsidRDefault="00EF74E7" w:rsidP="00D3798F">
      <w:pPr>
        <w:rPr>
          <w:rFonts w:ascii="Times New Roman" w:hAnsi="Times New Roman" w:cs="Times New Roman"/>
          <w:i/>
          <w:sz w:val="24"/>
          <w:szCs w:val="24"/>
        </w:rPr>
      </w:pPr>
    </w:p>
    <w:p w:rsidR="00EF74E7" w:rsidRDefault="00EF74E7" w:rsidP="00D3798F">
      <w:pPr>
        <w:rPr>
          <w:rFonts w:ascii="Times New Roman" w:hAnsi="Times New Roman" w:cs="Times New Roman"/>
          <w:i/>
          <w:sz w:val="24"/>
          <w:szCs w:val="24"/>
        </w:rPr>
      </w:pPr>
    </w:p>
    <w:p w:rsidR="00EF74E7" w:rsidRDefault="00EF74E7" w:rsidP="00D3798F">
      <w:pPr>
        <w:rPr>
          <w:rFonts w:ascii="Times New Roman" w:hAnsi="Times New Roman" w:cs="Times New Roman"/>
          <w:i/>
          <w:sz w:val="24"/>
          <w:szCs w:val="24"/>
        </w:rPr>
      </w:pPr>
    </w:p>
    <w:p w:rsidR="00EF74E7" w:rsidRDefault="00EF74E7" w:rsidP="00D3798F">
      <w:pPr>
        <w:rPr>
          <w:rFonts w:ascii="Times New Roman" w:hAnsi="Times New Roman" w:cs="Times New Roman"/>
          <w:i/>
          <w:sz w:val="24"/>
          <w:szCs w:val="24"/>
        </w:rPr>
      </w:pPr>
    </w:p>
    <w:p w:rsidR="00EF74E7" w:rsidRDefault="00EF74E7" w:rsidP="00D3798F">
      <w:pPr>
        <w:rPr>
          <w:rFonts w:ascii="Times New Roman" w:hAnsi="Times New Roman" w:cs="Times New Roman"/>
          <w:i/>
          <w:sz w:val="24"/>
          <w:szCs w:val="24"/>
        </w:rPr>
      </w:pPr>
    </w:p>
    <w:p w:rsidR="00EF74E7" w:rsidRDefault="00EF74E7" w:rsidP="00D3798F">
      <w:pPr>
        <w:rPr>
          <w:rFonts w:ascii="Times New Roman" w:hAnsi="Times New Roman" w:cs="Times New Roman"/>
          <w:i/>
          <w:sz w:val="24"/>
          <w:szCs w:val="24"/>
        </w:rPr>
      </w:pPr>
    </w:p>
    <w:p w:rsidR="00D3798F" w:rsidRPr="00D3798F" w:rsidRDefault="00D3798F" w:rsidP="00D3798F">
      <w:pPr>
        <w:rPr>
          <w:rFonts w:ascii="Times New Roman" w:hAnsi="Times New Roman" w:cs="Times New Roman"/>
          <w:i/>
          <w:sz w:val="24"/>
          <w:szCs w:val="24"/>
        </w:rPr>
      </w:pPr>
      <w:r w:rsidRPr="00D3798F">
        <w:rPr>
          <w:rFonts w:ascii="Times New Roman" w:hAnsi="Times New Roman" w:cs="Times New Roman"/>
          <w:i/>
          <w:sz w:val="24"/>
          <w:szCs w:val="24"/>
        </w:rPr>
        <w:t>L’un des plus grands et peut-être le principal fondement des Républiques et d’accommoder l’estat au naturel des citoyens, et les édits et les ordonnances à la nature des lieux, des personnes et du temps (…) qui fait aussi qu’on doit diversifier l’estat de la République à la diversité des lieux, à l’exemple du bon architecte qui accommode son bâtiment à la matière qu’il trouve sur les lieux .</w:t>
      </w:r>
    </w:p>
    <w:p w:rsidR="00D3798F" w:rsidRDefault="00D3798F" w:rsidP="00D3798F">
      <w:pPr>
        <w:rPr>
          <w:rFonts w:ascii="Times New Roman" w:hAnsi="Times New Roman" w:cs="Times New Roman"/>
          <w:sz w:val="24"/>
          <w:szCs w:val="24"/>
        </w:rPr>
      </w:pPr>
      <w:r>
        <w:rPr>
          <w:rFonts w:ascii="Times New Roman" w:hAnsi="Times New Roman" w:cs="Times New Roman"/>
          <w:sz w:val="24"/>
          <w:szCs w:val="24"/>
        </w:rPr>
        <w:t xml:space="preserve">Jean Bodin, </w:t>
      </w:r>
      <w:r>
        <w:rPr>
          <w:rFonts w:ascii="Times New Roman" w:hAnsi="Times New Roman" w:cs="Times New Roman"/>
          <w:i/>
          <w:sz w:val="24"/>
          <w:szCs w:val="24"/>
        </w:rPr>
        <w:t xml:space="preserve">La République, </w:t>
      </w:r>
      <w:r>
        <w:rPr>
          <w:rFonts w:ascii="Times New Roman" w:hAnsi="Times New Roman" w:cs="Times New Roman"/>
          <w:sz w:val="24"/>
          <w:szCs w:val="24"/>
        </w:rPr>
        <w:t>V-1.</w:t>
      </w:r>
    </w:p>
    <w:p w:rsidR="00D3798F" w:rsidRDefault="00D3798F" w:rsidP="00D3798F">
      <w:pPr>
        <w:rPr>
          <w:rFonts w:ascii="Times New Roman" w:hAnsi="Times New Roman" w:cs="Times New Roman"/>
          <w:i/>
          <w:sz w:val="24"/>
          <w:szCs w:val="24"/>
        </w:rPr>
      </w:pPr>
      <w:r w:rsidRPr="00D3798F">
        <w:rPr>
          <w:rFonts w:ascii="Times New Roman" w:hAnsi="Times New Roman" w:cs="Times New Roman"/>
          <w:i/>
          <w:sz w:val="24"/>
          <w:szCs w:val="24"/>
        </w:rPr>
        <w:t>Il y a de certaines idées d’uniformité qui saisissent quelquefois les grands esprits (…) mais qui frappent infailliblement les petits (…) La grandeur du génie ne consisterait-elle pas à savoir dans quels cas il faut l’uniformité, et dans quels cas il faut des différences ? (…) Lorsque les citoyens suivent les lois, qu’importe qu’ils suivent la même ?</w:t>
      </w:r>
    </w:p>
    <w:p w:rsidR="00D3798F" w:rsidRDefault="00D3798F" w:rsidP="00D3798F">
      <w:pPr>
        <w:rPr>
          <w:rFonts w:ascii="Times New Roman" w:hAnsi="Times New Roman" w:cs="Times New Roman"/>
          <w:sz w:val="24"/>
          <w:szCs w:val="24"/>
        </w:rPr>
      </w:pPr>
      <w:r>
        <w:rPr>
          <w:rFonts w:ascii="Times New Roman" w:hAnsi="Times New Roman" w:cs="Times New Roman"/>
          <w:sz w:val="24"/>
          <w:szCs w:val="24"/>
        </w:rPr>
        <w:t xml:space="preserve">Montesquieu, </w:t>
      </w:r>
      <w:r>
        <w:rPr>
          <w:rFonts w:ascii="Times New Roman" w:hAnsi="Times New Roman" w:cs="Times New Roman"/>
          <w:i/>
          <w:sz w:val="24"/>
          <w:szCs w:val="24"/>
        </w:rPr>
        <w:t>L’Esprit des lois</w:t>
      </w:r>
      <w:r>
        <w:rPr>
          <w:rFonts w:ascii="Times New Roman" w:hAnsi="Times New Roman" w:cs="Times New Roman"/>
          <w:sz w:val="24"/>
          <w:szCs w:val="24"/>
        </w:rPr>
        <w:t>, XXXIX , 18.</w:t>
      </w:r>
    </w:p>
    <w:p w:rsidR="005B22E6" w:rsidRDefault="005B22E6" w:rsidP="00D3798F">
      <w:pPr>
        <w:rPr>
          <w:rFonts w:ascii="Times New Roman" w:hAnsi="Times New Roman" w:cs="Times New Roman"/>
          <w:i/>
          <w:sz w:val="24"/>
          <w:szCs w:val="24"/>
        </w:rPr>
      </w:pPr>
      <w:r>
        <w:rPr>
          <w:rFonts w:ascii="Times New Roman" w:hAnsi="Times New Roman" w:cs="Times New Roman"/>
          <w:i/>
          <w:sz w:val="24"/>
          <w:szCs w:val="24"/>
        </w:rPr>
        <w:t>La grande affaire du XXIe siècle sera de trouver la synthèse entre deux besoins : les besoins des grands ensembles, et le besoin de chaque collectivité de s’affirmer en tant que telle. Il faut absolument que l’an 2000 crée un droit des minorités (…). Aurons-nous les hommes politiques, les législateurs capables de concevoir l’organisation de ce monde immense, avec quelques centres majeurs de coordination répondant au droit international (…) et, dans le même temps, pourrons-nous dessiner des droits des minorités permettant à chacun de vivre à sa façon ? ».</w:t>
      </w:r>
    </w:p>
    <w:p w:rsidR="005B22E6" w:rsidRDefault="005B22E6" w:rsidP="00D3798F">
      <w:pPr>
        <w:rPr>
          <w:rFonts w:ascii="Times New Roman" w:hAnsi="Times New Roman" w:cs="Times New Roman"/>
          <w:sz w:val="24"/>
          <w:szCs w:val="24"/>
        </w:rPr>
      </w:pPr>
      <w:r>
        <w:rPr>
          <w:rFonts w:ascii="Times New Roman" w:hAnsi="Times New Roman" w:cs="Times New Roman"/>
          <w:sz w:val="24"/>
          <w:szCs w:val="24"/>
        </w:rPr>
        <w:t>François Mitterrand, 1996</w:t>
      </w:r>
      <w:r>
        <w:rPr>
          <w:rStyle w:val="Appelnotedebasdep"/>
          <w:rFonts w:ascii="Times New Roman" w:hAnsi="Times New Roman" w:cs="Times New Roman"/>
          <w:sz w:val="24"/>
          <w:szCs w:val="24"/>
        </w:rPr>
        <w:footnoteReference w:id="2"/>
      </w:r>
      <w:r w:rsidR="006D1B7D">
        <w:rPr>
          <w:rFonts w:ascii="Times New Roman" w:hAnsi="Times New Roman" w:cs="Times New Roman"/>
          <w:sz w:val="24"/>
          <w:szCs w:val="24"/>
        </w:rPr>
        <w:t>.</w:t>
      </w:r>
    </w:p>
    <w:p w:rsidR="006D1B7D" w:rsidRDefault="006D1B7D" w:rsidP="00D3798F">
      <w:pPr>
        <w:rPr>
          <w:rFonts w:ascii="Times New Roman" w:hAnsi="Times New Roman" w:cs="Times New Roman"/>
          <w:sz w:val="24"/>
          <w:szCs w:val="24"/>
        </w:rPr>
      </w:pPr>
    </w:p>
    <w:p w:rsidR="006D1B7D" w:rsidRPr="005B22E6" w:rsidRDefault="006D1B7D" w:rsidP="00D3798F">
      <w:pPr>
        <w:rPr>
          <w:rFonts w:ascii="Times New Roman" w:hAnsi="Times New Roman" w:cs="Times New Roman"/>
          <w:sz w:val="24"/>
          <w:szCs w:val="24"/>
        </w:rPr>
      </w:pPr>
      <w:r>
        <w:rPr>
          <w:rFonts w:ascii="Times New Roman" w:hAnsi="Times New Roman" w:cs="Times New Roman"/>
          <w:sz w:val="24"/>
          <w:szCs w:val="24"/>
        </w:rPr>
        <w:t xml:space="preserve">                                                  </w:t>
      </w:r>
    </w:p>
    <w:p w:rsidR="005B22E6" w:rsidRPr="005B22E6" w:rsidRDefault="005B22E6" w:rsidP="00D3798F">
      <w:pPr>
        <w:rPr>
          <w:rFonts w:ascii="Times New Roman" w:hAnsi="Times New Roman" w:cs="Times New Roman"/>
          <w:sz w:val="24"/>
          <w:szCs w:val="24"/>
        </w:rPr>
      </w:pPr>
    </w:p>
    <w:p w:rsidR="00D3798F" w:rsidRDefault="00D3798F">
      <w:pPr>
        <w:rPr>
          <w:rFonts w:ascii="Times New Roman" w:hAnsi="Times New Roman" w:cs="Times New Roman"/>
          <w:b/>
          <w:sz w:val="28"/>
          <w:szCs w:val="28"/>
          <w:u w:val="single"/>
        </w:rPr>
      </w:pPr>
    </w:p>
    <w:p w:rsidR="00D3798F" w:rsidRDefault="00D3798F">
      <w:pPr>
        <w:rPr>
          <w:rFonts w:ascii="Times New Roman" w:hAnsi="Times New Roman" w:cs="Times New Roman"/>
          <w:b/>
          <w:sz w:val="28"/>
          <w:szCs w:val="28"/>
          <w:u w:val="single"/>
        </w:rPr>
      </w:pPr>
    </w:p>
    <w:p w:rsidR="00D3798F" w:rsidRDefault="00D3798F">
      <w:pPr>
        <w:rPr>
          <w:rFonts w:ascii="Times New Roman" w:hAnsi="Times New Roman" w:cs="Times New Roman"/>
          <w:b/>
          <w:sz w:val="28"/>
          <w:szCs w:val="28"/>
          <w:u w:val="single"/>
        </w:rPr>
      </w:pPr>
    </w:p>
    <w:p w:rsidR="00D3798F" w:rsidRDefault="00D3798F">
      <w:pPr>
        <w:rPr>
          <w:rFonts w:ascii="Times New Roman" w:hAnsi="Times New Roman" w:cs="Times New Roman"/>
          <w:b/>
          <w:sz w:val="28"/>
          <w:szCs w:val="28"/>
          <w:u w:val="single"/>
        </w:rPr>
      </w:pPr>
    </w:p>
    <w:p w:rsidR="00D3798F" w:rsidRDefault="00D3798F">
      <w:pPr>
        <w:rPr>
          <w:rFonts w:ascii="Times New Roman" w:hAnsi="Times New Roman" w:cs="Times New Roman"/>
          <w:b/>
          <w:sz w:val="28"/>
          <w:szCs w:val="28"/>
          <w:u w:val="single"/>
        </w:rPr>
      </w:pPr>
    </w:p>
    <w:p w:rsidR="00D3798F" w:rsidRDefault="00D3798F">
      <w:pPr>
        <w:rPr>
          <w:rFonts w:ascii="Times New Roman" w:hAnsi="Times New Roman" w:cs="Times New Roman"/>
          <w:b/>
          <w:sz w:val="28"/>
          <w:szCs w:val="28"/>
          <w:u w:val="single"/>
        </w:rPr>
      </w:pPr>
    </w:p>
    <w:p w:rsidR="00FF5686" w:rsidRDefault="00FF5686">
      <w:pPr>
        <w:rPr>
          <w:rFonts w:ascii="Times New Roman" w:hAnsi="Times New Roman" w:cs="Times New Roman"/>
          <w:b/>
          <w:sz w:val="28"/>
          <w:szCs w:val="28"/>
          <w:u w:val="single"/>
        </w:rPr>
      </w:pPr>
    </w:p>
    <w:p w:rsidR="00FF5686" w:rsidRDefault="00FF5686">
      <w:pPr>
        <w:rPr>
          <w:rFonts w:ascii="Times New Roman" w:hAnsi="Times New Roman" w:cs="Times New Roman"/>
          <w:b/>
          <w:sz w:val="28"/>
          <w:szCs w:val="28"/>
          <w:u w:val="single"/>
        </w:rPr>
      </w:pPr>
    </w:p>
    <w:p w:rsidR="00E9437A" w:rsidRDefault="00E9437A">
      <w:pPr>
        <w:rPr>
          <w:rFonts w:ascii="Times New Roman" w:hAnsi="Times New Roman" w:cs="Times New Roman"/>
          <w:b/>
          <w:sz w:val="28"/>
          <w:szCs w:val="28"/>
          <w:u w:val="single"/>
        </w:rPr>
      </w:pPr>
      <w:r>
        <w:rPr>
          <w:rFonts w:ascii="Times New Roman" w:hAnsi="Times New Roman" w:cs="Times New Roman"/>
          <w:b/>
          <w:sz w:val="28"/>
          <w:szCs w:val="28"/>
          <w:u w:val="single"/>
        </w:rPr>
        <w:t>Introduction</w:t>
      </w:r>
      <w:r w:rsidR="00FF5686">
        <w:rPr>
          <w:rFonts w:ascii="Times New Roman" w:hAnsi="Times New Roman" w:cs="Times New Roman"/>
          <w:b/>
          <w:sz w:val="28"/>
          <w:szCs w:val="28"/>
          <w:u w:val="single"/>
        </w:rPr>
        <w:t> :mises au point conceptuelles</w:t>
      </w:r>
    </w:p>
    <w:p w:rsidR="00F1487E" w:rsidRDefault="00F1487E">
      <w:pPr>
        <w:rPr>
          <w:rFonts w:ascii="Times New Roman" w:hAnsi="Times New Roman" w:cs="Times New Roman"/>
          <w:sz w:val="28"/>
          <w:szCs w:val="28"/>
        </w:rPr>
      </w:pPr>
      <w:r w:rsidRPr="00F1487E">
        <w:rPr>
          <w:rFonts w:ascii="Times New Roman" w:hAnsi="Times New Roman" w:cs="Times New Roman"/>
          <w:sz w:val="28"/>
          <w:szCs w:val="28"/>
        </w:rPr>
        <w:t>Il est à craindre que des concepts trop généraux</w:t>
      </w:r>
      <w:r>
        <w:rPr>
          <w:rFonts w:ascii="Times New Roman" w:hAnsi="Times New Roman" w:cs="Times New Roman"/>
          <w:sz w:val="28"/>
          <w:szCs w:val="28"/>
        </w:rPr>
        <w:t xml:space="preserve"> ne soient d’une utilité restreinte en raison même de leur généralité. On va donc s’attacher, au risque de se tromper, à en donner quelques définitions qui détermineront l’usage que nous en ferons.</w:t>
      </w:r>
    </w:p>
    <w:p w:rsidR="00F1487E" w:rsidRDefault="00F1487E">
      <w:pPr>
        <w:rPr>
          <w:rFonts w:ascii="Times New Roman" w:hAnsi="Times New Roman" w:cs="Times New Roman"/>
          <w:sz w:val="28"/>
          <w:szCs w:val="28"/>
        </w:rPr>
      </w:pPr>
      <w:r w:rsidRPr="00F1487E">
        <w:rPr>
          <w:rFonts w:ascii="Times New Roman" w:hAnsi="Times New Roman" w:cs="Times New Roman"/>
          <w:i/>
          <w:sz w:val="28"/>
          <w:szCs w:val="28"/>
        </w:rPr>
        <w:t>Tout d’abord, la culture</w:t>
      </w:r>
      <w:r>
        <w:rPr>
          <w:rFonts w:ascii="Times New Roman" w:hAnsi="Times New Roman" w:cs="Times New Roman"/>
          <w:sz w:val="28"/>
          <w:szCs w:val="28"/>
        </w:rPr>
        <w:t>.</w:t>
      </w:r>
    </w:p>
    <w:p w:rsidR="00F1487E" w:rsidRDefault="00F1487E">
      <w:pPr>
        <w:rPr>
          <w:rFonts w:ascii="Times New Roman" w:hAnsi="Times New Roman" w:cs="Times New Roman"/>
          <w:sz w:val="28"/>
          <w:szCs w:val="28"/>
        </w:rPr>
      </w:pPr>
      <w:r>
        <w:rPr>
          <w:rFonts w:ascii="Times New Roman" w:hAnsi="Times New Roman" w:cs="Times New Roman"/>
          <w:sz w:val="28"/>
          <w:szCs w:val="28"/>
        </w:rPr>
        <w:t>La définition généralement donnée en anthropologie est celle de Tylor, en 1871 : « Ensemble complexe incluant les savoirs, les croyances, l’art, les mœurs, le droit, les coutumes ainsi que toutes dispositions ou usages acquis par l’homme vivant en société</w:t>
      </w:r>
      <w:r w:rsidR="00CF3750">
        <w:rPr>
          <w:rFonts w:ascii="Times New Roman" w:hAnsi="Times New Roman" w:cs="Times New Roman"/>
          <w:sz w:val="28"/>
          <w:szCs w:val="28"/>
        </w:rPr>
        <w:t> »</w:t>
      </w:r>
      <w:r>
        <w:rPr>
          <w:rFonts w:ascii="Times New Roman" w:hAnsi="Times New Roman" w:cs="Times New Roman"/>
          <w:sz w:val="28"/>
          <w:szCs w:val="28"/>
        </w:rPr>
        <w:t xml:space="preserve">. En 1958, Claude Lévi-Strauss a défini la culture par la notion de spécificité : « </w:t>
      </w:r>
      <w:r w:rsidRPr="00CF3750">
        <w:rPr>
          <w:rFonts w:ascii="Times New Roman" w:hAnsi="Times New Roman" w:cs="Times New Roman"/>
          <w:i/>
          <w:sz w:val="28"/>
          <w:szCs w:val="28"/>
        </w:rPr>
        <w:t>Nous appelons culture tout ensemble ethnographique qui, du point de vue de l’enquête, présente par rapport à d’autres, des écarts significatifs</w:t>
      </w:r>
      <w:r>
        <w:rPr>
          <w:rFonts w:ascii="Times New Roman" w:hAnsi="Times New Roman" w:cs="Times New Roman"/>
          <w:sz w:val="28"/>
          <w:szCs w:val="28"/>
        </w:rPr>
        <w:t xml:space="preserve"> ».</w:t>
      </w:r>
    </w:p>
    <w:p w:rsidR="00F1487E" w:rsidRDefault="00F1487E">
      <w:pPr>
        <w:rPr>
          <w:rFonts w:ascii="Times New Roman" w:hAnsi="Times New Roman" w:cs="Times New Roman"/>
          <w:sz w:val="28"/>
          <w:szCs w:val="28"/>
        </w:rPr>
      </w:pPr>
      <w:r>
        <w:rPr>
          <w:rFonts w:ascii="Times New Roman" w:hAnsi="Times New Roman" w:cs="Times New Roman"/>
          <w:sz w:val="28"/>
          <w:szCs w:val="28"/>
        </w:rPr>
        <w:t xml:space="preserve">Pour notre part, nous privilégierons les traits culturels suivants : l’origine, la langue </w:t>
      </w:r>
      <w:r w:rsidR="00310BB4">
        <w:rPr>
          <w:rFonts w:ascii="Times New Roman" w:hAnsi="Times New Roman" w:cs="Times New Roman"/>
          <w:sz w:val="28"/>
          <w:szCs w:val="28"/>
        </w:rPr>
        <w:t>,</w:t>
      </w:r>
      <w:r>
        <w:rPr>
          <w:rFonts w:ascii="Times New Roman" w:hAnsi="Times New Roman" w:cs="Times New Roman"/>
          <w:sz w:val="28"/>
          <w:szCs w:val="28"/>
        </w:rPr>
        <w:t xml:space="preserve"> la religion</w:t>
      </w:r>
      <w:r w:rsidR="00310BB4">
        <w:rPr>
          <w:rFonts w:ascii="Times New Roman" w:hAnsi="Times New Roman" w:cs="Times New Roman"/>
          <w:sz w:val="28"/>
          <w:szCs w:val="28"/>
        </w:rPr>
        <w:t xml:space="preserve"> et la coutume</w:t>
      </w:r>
      <w:r>
        <w:rPr>
          <w:rFonts w:ascii="Times New Roman" w:hAnsi="Times New Roman" w:cs="Times New Roman"/>
          <w:sz w:val="28"/>
          <w:szCs w:val="28"/>
        </w:rPr>
        <w:t>. Cela dans la mesure où ils font l’objet des analyses juridiques les plus répandu</w:t>
      </w:r>
      <w:r w:rsidR="0043569B">
        <w:rPr>
          <w:rFonts w:ascii="Times New Roman" w:hAnsi="Times New Roman" w:cs="Times New Roman"/>
          <w:sz w:val="28"/>
          <w:szCs w:val="28"/>
        </w:rPr>
        <w:t>e</w:t>
      </w:r>
      <w:r>
        <w:rPr>
          <w:rFonts w:ascii="Times New Roman" w:hAnsi="Times New Roman" w:cs="Times New Roman"/>
          <w:sz w:val="28"/>
          <w:szCs w:val="28"/>
        </w:rPr>
        <w:t xml:space="preserve">s, que ce soit en droit interne </w:t>
      </w:r>
      <w:r w:rsidR="0043569B">
        <w:rPr>
          <w:rFonts w:ascii="Times New Roman" w:hAnsi="Times New Roman" w:cs="Times New Roman"/>
          <w:sz w:val="28"/>
          <w:szCs w:val="28"/>
        </w:rPr>
        <w:t>ou en</w:t>
      </w:r>
      <w:r>
        <w:rPr>
          <w:rFonts w:ascii="Times New Roman" w:hAnsi="Times New Roman" w:cs="Times New Roman"/>
          <w:sz w:val="28"/>
          <w:szCs w:val="28"/>
        </w:rPr>
        <w:t xml:space="preserve"> droit international.</w:t>
      </w:r>
    </w:p>
    <w:p w:rsidR="00CF3750" w:rsidRDefault="00CF3750">
      <w:pPr>
        <w:rPr>
          <w:rFonts w:ascii="Times New Roman" w:hAnsi="Times New Roman" w:cs="Times New Roman"/>
          <w:sz w:val="28"/>
          <w:szCs w:val="28"/>
        </w:rPr>
      </w:pPr>
      <w:r>
        <w:rPr>
          <w:rFonts w:ascii="Times New Roman" w:hAnsi="Times New Roman" w:cs="Times New Roman"/>
          <w:sz w:val="28"/>
          <w:szCs w:val="28"/>
        </w:rPr>
        <w:t>Précisons aussi que dans la tradition de l’anthropologie dynamiste française, nous considérons qu’une culture est toujours en évolution, notamment par les contacts avec d’autres cultures, que ce soit par l’immigration, la conquête ou la colonisation. Sur un plan historique, il n’existe donc pas de culture sans acculturation.</w:t>
      </w:r>
    </w:p>
    <w:p w:rsidR="00CF3750" w:rsidRDefault="00CF3750">
      <w:pPr>
        <w:rPr>
          <w:rFonts w:ascii="Times New Roman" w:hAnsi="Times New Roman" w:cs="Times New Roman"/>
          <w:sz w:val="28"/>
          <w:szCs w:val="28"/>
        </w:rPr>
      </w:pPr>
      <w:r>
        <w:rPr>
          <w:rFonts w:ascii="Times New Roman" w:hAnsi="Times New Roman" w:cs="Times New Roman"/>
          <w:sz w:val="28"/>
          <w:szCs w:val="28"/>
        </w:rPr>
        <w:t>Par ailleurs, la notion de culture possède un parallèle, celle d’</w:t>
      </w:r>
      <w:r w:rsidRPr="00310BB4">
        <w:rPr>
          <w:rFonts w:ascii="Times New Roman" w:hAnsi="Times New Roman" w:cs="Times New Roman"/>
          <w:i/>
          <w:sz w:val="28"/>
          <w:szCs w:val="28"/>
        </w:rPr>
        <w:t>ethnocentrisme</w:t>
      </w:r>
      <w:r>
        <w:rPr>
          <w:rFonts w:ascii="Times New Roman" w:hAnsi="Times New Roman" w:cs="Times New Roman"/>
          <w:sz w:val="28"/>
          <w:szCs w:val="28"/>
        </w:rPr>
        <w:t xml:space="preserve">. Toute société est ethnocentriste, à des degrés divers. Il y a déjà un demi-siècle, Claude Lévi-Strauss l’affirmait : </w:t>
      </w:r>
    </w:p>
    <w:p w:rsidR="0043569B" w:rsidRDefault="00CF3750">
      <w:pPr>
        <w:rPr>
          <w:rFonts w:ascii="Times New Roman" w:hAnsi="Times New Roman" w:cs="Times New Roman"/>
          <w:sz w:val="28"/>
          <w:szCs w:val="28"/>
        </w:rPr>
      </w:pPr>
      <w:r>
        <w:rPr>
          <w:rFonts w:ascii="Times New Roman" w:hAnsi="Times New Roman" w:cs="Times New Roman"/>
          <w:sz w:val="28"/>
          <w:szCs w:val="28"/>
        </w:rPr>
        <w:t>« </w:t>
      </w:r>
      <w:r w:rsidRPr="00310BB4">
        <w:rPr>
          <w:rFonts w:ascii="Times New Roman" w:hAnsi="Times New Roman" w:cs="Times New Roman"/>
          <w:i/>
          <w:sz w:val="28"/>
          <w:szCs w:val="28"/>
        </w:rPr>
        <w:t xml:space="preserve">L’humanité cesse aux frontières de la tribu, du groupe linguistique, parfois même du village ; à tel point qu’un grand nombre de populations dites primitives se désignent d’un nom qui signifie les « hommes (ou parfois-dirons-nous avec plus de discrétion-les « bons », les « excellents », les « complets »), impliquant ainsi que les autres tribus, groupes ou villages ne participent pas des vertus-ou même de la nature-humaine, mais sont tout au plus composés de « mauvais », de « méchants », de « singes de terre » ou d’œuf de pou ». On va </w:t>
      </w:r>
      <w:r w:rsidRPr="00310BB4">
        <w:rPr>
          <w:rFonts w:ascii="Times New Roman" w:hAnsi="Times New Roman" w:cs="Times New Roman"/>
          <w:i/>
          <w:sz w:val="28"/>
          <w:szCs w:val="28"/>
        </w:rPr>
        <w:lastRenderedPageBreak/>
        <w:t>souvent jusqu’à priver l’étranger de ce dernier degré de réalité en en faisant un « fantôme » ou une « apparition</w:t>
      </w:r>
      <w:r>
        <w:rPr>
          <w:rFonts w:ascii="Times New Roman" w:hAnsi="Times New Roman" w:cs="Times New Roman"/>
          <w:sz w:val="28"/>
          <w:szCs w:val="28"/>
        </w:rPr>
        <w:t xml:space="preserve"> » . </w:t>
      </w:r>
      <w:r>
        <w:rPr>
          <w:rStyle w:val="Appelnotedebasdep"/>
          <w:rFonts w:ascii="Times New Roman" w:hAnsi="Times New Roman" w:cs="Times New Roman"/>
          <w:sz w:val="28"/>
          <w:szCs w:val="28"/>
        </w:rPr>
        <w:footnoteReference w:id="3"/>
      </w:r>
      <w:r w:rsidR="00813E74">
        <w:rPr>
          <w:rFonts w:ascii="Times New Roman" w:hAnsi="Times New Roman" w:cs="Times New Roman"/>
          <w:sz w:val="28"/>
          <w:szCs w:val="28"/>
        </w:rPr>
        <w:t xml:space="preserve"> </w:t>
      </w:r>
    </w:p>
    <w:p w:rsidR="00813E74" w:rsidRDefault="00813E74">
      <w:pPr>
        <w:rPr>
          <w:rFonts w:ascii="Times New Roman" w:hAnsi="Times New Roman" w:cs="Times New Roman"/>
          <w:sz w:val="28"/>
          <w:szCs w:val="28"/>
        </w:rPr>
      </w:pPr>
      <w:r>
        <w:rPr>
          <w:rFonts w:ascii="Times New Roman" w:hAnsi="Times New Roman" w:cs="Times New Roman"/>
          <w:sz w:val="28"/>
          <w:szCs w:val="28"/>
        </w:rPr>
        <w:t>Un exemple parmi tant d’autres : les Inuit étaient autrefois appelés Esquimaux. En fait, ce dernier terme était un qualificatif péjoratif qui leur était donné par les groupes indiens du Nord, les désignant ainsi comme ceux « qui mangent la viande crue », c’est-à-dire les sauvages.</w:t>
      </w:r>
    </w:p>
    <w:p w:rsidR="002459AD" w:rsidRDefault="002459AD">
      <w:pPr>
        <w:rPr>
          <w:rFonts w:ascii="Times New Roman" w:hAnsi="Times New Roman" w:cs="Times New Roman"/>
          <w:sz w:val="28"/>
          <w:szCs w:val="28"/>
        </w:rPr>
      </w:pPr>
      <w:r>
        <w:rPr>
          <w:rFonts w:ascii="Times New Roman" w:hAnsi="Times New Roman" w:cs="Times New Roman"/>
          <w:sz w:val="28"/>
          <w:szCs w:val="28"/>
        </w:rPr>
        <w:t>L’ethnocentrisme conduit fréquemment à l’affrontement, sauf s’il est canalisé par le droit. Et aussi par des processus d’échange. On a ainsi pu démontrer à l’aide de nombreux exemples historiques ou ethnographiques que la tendance au conflit a été contrebalancé</w:t>
      </w:r>
      <w:r w:rsidR="0043569B">
        <w:rPr>
          <w:rFonts w:ascii="Times New Roman" w:hAnsi="Times New Roman" w:cs="Times New Roman"/>
          <w:sz w:val="28"/>
          <w:szCs w:val="28"/>
        </w:rPr>
        <w:t>e</w:t>
      </w:r>
      <w:r>
        <w:rPr>
          <w:rFonts w:ascii="Times New Roman" w:hAnsi="Times New Roman" w:cs="Times New Roman"/>
          <w:sz w:val="28"/>
          <w:szCs w:val="28"/>
        </w:rPr>
        <w:t xml:space="preserve"> par un triple échange : celui des conjoints (prohibition de l’inceste), des biens (commerce), des dieux (ou, sous une forme plus moderne, des idéologies).</w:t>
      </w:r>
    </w:p>
    <w:p w:rsidR="00CF3750" w:rsidRDefault="00813E74">
      <w:pPr>
        <w:rPr>
          <w:rFonts w:ascii="Times New Roman" w:hAnsi="Times New Roman" w:cs="Times New Roman"/>
          <w:sz w:val="28"/>
          <w:szCs w:val="28"/>
        </w:rPr>
      </w:pPr>
      <w:r>
        <w:rPr>
          <w:rFonts w:ascii="Times New Roman" w:hAnsi="Times New Roman" w:cs="Times New Roman"/>
          <w:sz w:val="28"/>
          <w:szCs w:val="28"/>
        </w:rPr>
        <w:t xml:space="preserve">Le </w:t>
      </w:r>
      <w:r w:rsidRPr="00310BB4">
        <w:rPr>
          <w:rFonts w:ascii="Times New Roman" w:hAnsi="Times New Roman" w:cs="Times New Roman"/>
          <w:i/>
          <w:sz w:val="28"/>
          <w:szCs w:val="28"/>
        </w:rPr>
        <w:t>racisme</w:t>
      </w:r>
      <w:r>
        <w:rPr>
          <w:rFonts w:ascii="Times New Roman" w:hAnsi="Times New Roman" w:cs="Times New Roman"/>
          <w:sz w:val="28"/>
          <w:szCs w:val="28"/>
        </w:rPr>
        <w:t xml:space="preserve"> est moins répandu.</w:t>
      </w:r>
      <w:r w:rsidR="00310BB4">
        <w:rPr>
          <w:rFonts w:ascii="Times New Roman" w:hAnsi="Times New Roman" w:cs="Times New Roman"/>
          <w:sz w:val="28"/>
          <w:szCs w:val="28"/>
        </w:rPr>
        <w:t xml:space="preserve"> </w:t>
      </w:r>
      <w:r>
        <w:rPr>
          <w:rFonts w:ascii="Times New Roman" w:hAnsi="Times New Roman" w:cs="Times New Roman"/>
          <w:sz w:val="28"/>
          <w:szCs w:val="28"/>
        </w:rPr>
        <w:t>Dans l’Antiquité, les Romains étaient ethnocentristes, dans la mesure où ils appelaient barbares tout ce qui n’était pas gréco-romain. Mais ils n’étaient pas racistes. Le racisme apparaît à l’époque moderne, et semble être le fait de principalement des Occidentaux</w:t>
      </w:r>
      <w:r w:rsidR="00641E49">
        <w:rPr>
          <w:rFonts w:ascii="Times New Roman" w:hAnsi="Times New Roman" w:cs="Times New Roman"/>
          <w:sz w:val="28"/>
          <w:szCs w:val="28"/>
        </w:rPr>
        <w:t>, du moins dans sa référence à une cause biologique d’infériorité</w:t>
      </w:r>
      <w:r>
        <w:rPr>
          <w:rFonts w:ascii="Times New Roman" w:hAnsi="Times New Roman" w:cs="Times New Roman"/>
          <w:sz w:val="28"/>
          <w:szCs w:val="28"/>
        </w:rPr>
        <w:t xml:space="preserve">. Mais il n’est pas leur exclusive. En Afrique Noire, les conflits entre les Hutu et les Tutsi étaient bien basés sur des critères raciaux. De même, dans les sociétés </w:t>
      </w:r>
      <w:r w:rsidR="00641E49">
        <w:rPr>
          <w:rFonts w:ascii="Times New Roman" w:hAnsi="Times New Roman" w:cs="Times New Roman"/>
          <w:sz w:val="28"/>
          <w:szCs w:val="28"/>
        </w:rPr>
        <w:t>de la région Caraibe</w:t>
      </w:r>
      <w:r>
        <w:rPr>
          <w:rFonts w:ascii="Times New Roman" w:hAnsi="Times New Roman" w:cs="Times New Roman"/>
          <w:sz w:val="28"/>
          <w:szCs w:val="28"/>
        </w:rPr>
        <w:t xml:space="preserve">, la graduation de la couleur de la peau a une </w:t>
      </w:r>
      <w:r w:rsidR="0043569B">
        <w:rPr>
          <w:rFonts w:ascii="Times New Roman" w:hAnsi="Times New Roman" w:cs="Times New Roman"/>
          <w:sz w:val="28"/>
          <w:szCs w:val="28"/>
        </w:rPr>
        <w:t xml:space="preserve">grande </w:t>
      </w:r>
      <w:r>
        <w:rPr>
          <w:rFonts w:ascii="Times New Roman" w:hAnsi="Times New Roman" w:cs="Times New Roman"/>
          <w:sz w:val="28"/>
          <w:szCs w:val="28"/>
        </w:rPr>
        <w:t>importance et n’est pas le fait que des Blancs.</w:t>
      </w:r>
    </w:p>
    <w:p w:rsidR="00310BB4" w:rsidRDefault="00813E74">
      <w:pPr>
        <w:rPr>
          <w:rFonts w:ascii="Times New Roman" w:hAnsi="Times New Roman" w:cs="Times New Roman"/>
          <w:sz w:val="28"/>
          <w:szCs w:val="28"/>
        </w:rPr>
      </w:pPr>
      <w:r w:rsidRPr="00310BB4">
        <w:rPr>
          <w:rFonts w:ascii="Times New Roman" w:hAnsi="Times New Roman" w:cs="Times New Roman"/>
          <w:i/>
          <w:sz w:val="28"/>
          <w:szCs w:val="28"/>
        </w:rPr>
        <w:t>Le multiculturalisme</w:t>
      </w:r>
      <w:r>
        <w:rPr>
          <w:rFonts w:ascii="Times New Roman" w:hAnsi="Times New Roman" w:cs="Times New Roman"/>
          <w:sz w:val="28"/>
          <w:szCs w:val="28"/>
        </w:rPr>
        <w:t xml:space="preserve"> peut servir à définir un état de </w:t>
      </w:r>
      <w:r w:rsidR="00310BB4">
        <w:rPr>
          <w:rFonts w:ascii="Times New Roman" w:hAnsi="Times New Roman" w:cs="Times New Roman"/>
          <w:sz w:val="28"/>
          <w:szCs w:val="28"/>
        </w:rPr>
        <w:t>fait</w:t>
      </w:r>
      <w:r>
        <w:rPr>
          <w:rFonts w:ascii="Times New Roman" w:hAnsi="Times New Roman" w:cs="Times New Roman"/>
          <w:sz w:val="28"/>
          <w:szCs w:val="28"/>
        </w:rPr>
        <w:t>, ou une politique. Dans le premier cas, on retombe dans le péril des définitions trop larges, dans la mesure où toute société est plus ou moins multiculturelle suivant la définition que l’on adopte du mot culture.</w:t>
      </w:r>
      <w:r w:rsidR="00310BB4">
        <w:rPr>
          <w:rFonts w:ascii="Times New Roman" w:hAnsi="Times New Roman" w:cs="Times New Roman"/>
          <w:sz w:val="28"/>
          <w:szCs w:val="28"/>
        </w:rPr>
        <w:t xml:space="preserve"> Pour se borner à la France, il y a une culture des travailleurs immigrés ; mais il y a aussi une culture parisienne et une culture marseillaise.</w:t>
      </w:r>
    </w:p>
    <w:p w:rsidR="00310BB4" w:rsidRDefault="00310BB4">
      <w:pPr>
        <w:rPr>
          <w:rFonts w:ascii="Times New Roman" w:hAnsi="Times New Roman" w:cs="Times New Roman"/>
          <w:sz w:val="28"/>
          <w:szCs w:val="28"/>
        </w:rPr>
      </w:pPr>
      <w:r>
        <w:rPr>
          <w:rFonts w:ascii="Times New Roman" w:hAnsi="Times New Roman" w:cs="Times New Roman"/>
          <w:sz w:val="28"/>
          <w:szCs w:val="28"/>
        </w:rPr>
        <w:t>Nous préférerons la seconde acception, plus restreinte, qui consiste à définir des cultures et leurs éléments, ou à les nier, par le moyen de politiques publiques et la mise en œuvre de critères juridiques.</w:t>
      </w:r>
    </w:p>
    <w:p w:rsidR="00310BB4" w:rsidRDefault="00310BB4">
      <w:pPr>
        <w:rPr>
          <w:rFonts w:ascii="Times New Roman" w:hAnsi="Times New Roman" w:cs="Times New Roman"/>
          <w:sz w:val="28"/>
          <w:szCs w:val="28"/>
        </w:rPr>
      </w:pPr>
      <w:r>
        <w:rPr>
          <w:rFonts w:ascii="Times New Roman" w:hAnsi="Times New Roman" w:cs="Times New Roman"/>
          <w:sz w:val="28"/>
          <w:szCs w:val="28"/>
        </w:rPr>
        <w:t>En ce sens, que ce soit en droit interne ou international, l’élaboration ou la négation d’un droit distinctif des minorités et des populations autochtones fournit d’assez bons points de repères.</w:t>
      </w:r>
    </w:p>
    <w:p w:rsidR="00813E74" w:rsidRDefault="00310BB4">
      <w:pPr>
        <w:rPr>
          <w:rFonts w:ascii="Times New Roman" w:hAnsi="Times New Roman" w:cs="Times New Roman"/>
          <w:sz w:val="28"/>
          <w:szCs w:val="28"/>
        </w:rPr>
      </w:pPr>
      <w:r w:rsidRPr="00310BB4">
        <w:rPr>
          <w:rFonts w:ascii="Times New Roman" w:hAnsi="Times New Roman" w:cs="Times New Roman"/>
          <w:sz w:val="28"/>
          <w:szCs w:val="28"/>
        </w:rPr>
        <w:lastRenderedPageBreak/>
        <w:t>Enfin</w:t>
      </w:r>
      <w:r w:rsidRPr="00310BB4">
        <w:rPr>
          <w:rFonts w:ascii="Times New Roman" w:hAnsi="Times New Roman" w:cs="Times New Roman"/>
          <w:i/>
          <w:sz w:val="28"/>
          <w:szCs w:val="28"/>
        </w:rPr>
        <w:t>, le communautarisme</w:t>
      </w:r>
      <w:r>
        <w:rPr>
          <w:rFonts w:ascii="Times New Roman" w:hAnsi="Times New Roman" w:cs="Times New Roman"/>
          <w:sz w:val="28"/>
          <w:szCs w:val="28"/>
        </w:rPr>
        <w:t>.</w:t>
      </w:r>
      <w:r w:rsidR="00641E49">
        <w:rPr>
          <w:rFonts w:ascii="Times New Roman" w:hAnsi="Times New Roman" w:cs="Times New Roman"/>
          <w:sz w:val="28"/>
          <w:szCs w:val="28"/>
        </w:rPr>
        <w:t xml:space="preserve"> Il s’agit de la désignation commune de ce qui est plus justemenr dénommé« sociétés pluralistes » (</w:t>
      </w:r>
      <w:r w:rsidR="00641E49" w:rsidRPr="00641E49">
        <w:rPr>
          <w:rFonts w:ascii="Times New Roman" w:hAnsi="Times New Roman" w:cs="Times New Roman"/>
          <w:i/>
          <w:sz w:val="28"/>
          <w:szCs w:val="28"/>
        </w:rPr>
        <w:t>plural societies</w:t>
      </w:r>
      <w:r w:rsidR="00641E49">
        <w:rPr>
          <w:rFonts w:ascii="Times New Roman" w:hAnsi="Times New Roman" w:cs="Times New Roman"/>
          <w:sz w:val="28"/>
          <w:szCs w:val="28"/>
        </w:rPr>
        <w:t>, au sens de Furnival, qui en a élaboré la théorie).</w:t>
      </w:r>
      <w:r w:rsidR="00F65F0D">
        <w:rPr>
          <w:rFonts w:ascii="Times New Roman" w:hAnsi="Times New Roman" w:cs="Times New Roman"/>
          <w:sz w:val="28"/>
          <w:szCs w:val="28"/>
        </w:rPr>
        <w:t xml:space="preserve"> </w:t>
      </w:r>
      <w:r w:rsidR="002459AD">
        <w:rPr>
          <w:rFonts w:ascii="Times New Roman" w:hAnsi="Times New Roman" w:cs="Times New Roman"/>
          <w:sz w:val="28"/>
          <w:szCs w:val="28"/>
        </w:rPr>
        <w:t>Trés</w:t>
      </w:r>
      <w:r w:rsidR="00F65F0D">
        <w:rPr>
          <w:rFonts w:ascii="Times New Roman" w:hAnsi="Times New Roman" w:cs="Times New Roman"/>
          <w:sz w:val="28"/>
          <w:szCs w:val="28"/>
        </w:rPr>
        <w:t xml:space="preserve"> schématiquement, il consiste à distinguer dans un ensemble national des groupes humains définis suivant certains critères, et d’en tirer un certain nombre de conséquences politiques et juridiques</w:t>
      </w:r>
      <w:r w:rsidR="0043569B">
        <w:rPr>
          <w:rFonts w:ascii="Times New Roman" w:hAnsi="Times New Roman" w:cs="Times New Roman"/>
          <w:sz w:val="28"/>
          <w:szCs w:val="28"/>
        </w:rPr>
        <w:t xml:space="preserve"> </w:t>
      </w:r>
      <w:r w:rsidR="002459AD">
        <w:rPr>
          <w:rFonts w:ascii="Times New Roman" w:hAnsi="Times New Roman" w:cs="Times New Roman"/>
          <w:sz w:val="28"/>
          <w:szCs w:val="28"/>
        </w:rPr>
        <w:t>(discriminations positives, statuts personnels, etc..)</w:t>
      </w:r>
      <w:r w:rsidR="00F65F0D">
        <w:rPr>
          <w:rFonts w:ascii="Times New Roman" w:hAnsi="Times New Roman" w:cs="Times New Roman"/>
          <w:sz w:val="28"/>
          <w:szCs w:val="28"/>
        </w:rPr>
        <w:t>.</w:t>
      </w:r>
      <w:r w:rsidR="002459AD">
        <w:rPr>
          <w:rFonts w:ascii="Times New Roman" w:hAnsi="Times New Roman" w:cs="Times New Roman"/>
          <w:sz w:val="28"/>
          <w:szCs w:val="28"/>
        </w:rPr>
        <w:t xml:space="preserve"> Il</w:t>
      </w:r>
      <w:r w:rsidR="00F65F0D">
        <w:rPr>
          <w:rFonts w:ascii="Times New Roman" w:hAnsi="Times New Roman" w:cs="Times New Roman"/>
          <w:sz w:val="28"/>
          <w:szCs w:val="28"/>
        </w:rPr>
        <w:t xml:space="preserve"> s’</w:t>
      </w:r>
      <w:r w:rsidR="002459AD">
        <w:rPr>
          <w:rFonts w:ascii="Times New Roman" w:hAnsi="Times New Roman" w:cs="Times New Roman"/>
          <w:sz w:val="28"/>
          <w:szCs w:val="28"/>
        </w:rPr>
        <w:t>oppose</w:t>
      </w:r>
      <w:r w:rsidR="00F65F0D">
        <w:rPr>
          <w:rFonts w:ascii="Times New Roman" w:hAnsi="Times New Roman" w:cs="Times New Roman"/>
          <w:sz w:val="28"/>
          <w:szCs w:val="28"/>
        </w:rPr>
        <w:t xml:space="preserve"> à l’assimilation. Dans un régime démocratique et dans un contexte économique globalement satisfaisant, il conduit à la coexistence pacifique</w:t>
      </w:r>
      <w:r w:rsidR="002459AD">
        <w:rPr>
          <w:rFonts w:ascii="Times New Roman" w:hAnsi="Times New Roman" w:cs="Times New Roman"/>
          <w:sz w:val="28"/>
          <w:szCs w:val="28"/>
        </w:rPr>
        <w:t xml:space="preserve"> entre ces différents groupes</w:t>
      </w:r>
      <w:r w:rsidR="00F65F0D">
        <w:rPr>
          <w:rFonts w:ascii="Times New Roman" w:hAnsi="Times New Roman" w:cs="Times New Roman"/>
          <w:sz w:val="28"/>
          <w:szCs w:val="28"/>
        </w:rPr>
        <w:t xml:space="preserve">. Mais si en raison de circonstances historiques diverses ces conditions ne sont pas réunies, il peut </w:t>
      </w:r>
      <w:r w:rsidR="002459AD">
        <w:rPr>
          <w:rFonts w:ascii="Times New Roman" w:hAnsi="Times New Roman" w:cs="Times New Roman"/>
          <w:sz w:val="28"/>
          <w:szCs w:val="28"/>
        </w:rPr>
        <w:t>aboutir</w:t>
      </w:r>
      <w:r w:rsidR="00F65F0D">
        <w:rPr>
          <w:rFonts w:ascii="Times New Roman" w:hAnsi="Times New Roman" w:cs="Times New Roman"/>
          <w:sz w:val="28"/>
          <w:szCs w:val="28"/>
        </w:rPr>
        <w:t xml:space="preserve"> aux affrontements les plus meurtriers. En général, dans la France actuelle, le communautarisme a très mauvaise presse.</w:t>
      </w:r>
      <w:r w:rsidR="002459AD">
        <w:rPr>
          <w:rFonts w:ascii="Times New Roman" w:hAnsi="Times New Roman" w:cs="Times New Roman"/>
          <w:sz w:val="28"/>
          <w:szCs w:val="28"/>
        </w:rPr>
        <w:t xml:space="preserve"> Cela même si comme nous le verrons, dans plusieurs Etats européens, l’ordre constitutionnel garantit l’existence de communautés différentes.</w:t>
      </w:r>
    </w:p>
    <w:p w:rsidR="002459AD" w:rsidRDefault="002459AD">
      <w:pPr>
        <w:rPr>
          <w:rFonts w:ascii="Times New Roman" w:hAnsi="Times New Roman" w:cs="Times New Roman"/>
          <w:sz w:val="28"/>
          <w:szCs w:val="28"/>
        </w:rPr>
      </w:pPr>
      <w:r>
        <w:rPr>
          <w:rFonts w:ascii="Times New Roman" w:hAnsi="Times New Roman" w:cs="Times New Roman"/>
          <w:sz w:val="28"/>
          <w:szCs w:val="28"/>
        </w:rPr>
        <w:t>En anthropologie juridique, le communautarisme a une signification beaucoup plus positive</w:t>
      </w:r>
      <w:r>
        <w:rPr>
          <w:rStyle w:val="Appelnotedebasdep"/>
          <w:rFonts w:ascii="Times New Roman" w:hAnsi="Times New Roman" w:cs="Times New Roman"/>
          <w:sz w:val="28"/>
          <w:szCs w:val="28"/>
        </w:rPr>
        <w:footnoteReference w:id="4"/>
      </w:r>
      <w:r>
        <w:rPr>
          <w:rFonts w:ascii="Times New Roman" w:hAnsi="Times New Roman" w:cs="Times New Roman"/>
          <w:sz w:val="28"/>
          <w:szCs w:val="28"/>
        </w:rPr>
        <w:t>.</w:t>
      </w:r>
      <w:r w:rsidR="000D6F96">
        <w:rPr>
          <w:rFonts w:ascii="Times New Roman" w:hAnsi="Times New Roman" w:cs="Times New Roman"/>
          <w:sz w:val="28"/>
          <w:szCs w:val="28"/>
        </w:rPr>
        <w:t xml:space="preserve"> L’individu existe, mais il s’inscrit dans diverses communautés officiellement reconnues : la famille, le lignage, le village, le territoire, la confrérie, la classe d’âge, etc. Suivant les circonstances, il peut jouer sur ces diverses appartenances, ce qui constitue sa marge de liberté. Les sociétés modernes, spécialement la société française, nient la communauté au profit de l’individu. Mais en réalité, il ne s’agit que d’un simulacre : l’observation de la vie concrète montre que l’appartenance à des groupes est fondamentale (associations, syndicats, partis politiques, etc.)</w:t>
      </w:r>
      <w:r w:rsidR="00B30D25">
        <w:rPr>
          <w:rStyle w:val="Appelnotedebasdep"/>
          <w:rFonts w:ascii="Times New Roman" w:hAnsi="Times New Roman" w:cs="Times New Roman"/>
          <w:sz w:val="28"/>
          <w:szCs w:val="28"/>
        </w:rPr>
        <w:footnoteReference w:id="5"/>
      </w:r>
      <w:r w:rsidR="000D6F96">
        <w:rPr>
          <w:rFonts w:ascii="Times New Roman" w:hAnsi="Times New Roman" w:cs="Times New Roman"/>
          <w:sz w:val="28"/>
          <w:szCs w:val="28"/>
        </w:rPr>
        <w:t>.</w:t>
      </w:r>
      <w:r w:rsidR="00641E49">
        <w:rPr>
          <w:rFonts w:ascii="Times New Roman" w:hAnsi="Times New Roman" w:cs="Times New Roman"/>
          <w:sz w:val="28"/>
          <w:szCs w:val="28"/>
        </w:rPr>
        <w:t xml:space="preserve"> Cependant, il s’agit là plus précisément d’associations volontaires plus que de communautés au sens anthropologique du terme.</w:t>
      </w:r>
    </w:p>
    <w:p w:rsidR="006F4FE9" w:rsidRDefault="00B30D25">
      <w:pPr>
        <w:rPr>
          <w:rFonts w:ascii="Times New Roman" w:hAnsi="Times New Roman" w:cs="Times New Roman"/>
          <w:sz w:val="28"/>
          <w:szCs w:val="28"/>
        </w:rPr>
      </w:pPr>
      <w:r>
        <w:rPr>
          <w:rFonts w:ascii="Times New Roman" w:hAnsi="Times New Roman" w:cs="Times New Roman"/>
          <w:sz w:val="28"/>
          <w:szCs w:val="28"/>
        </w:rPr>
        <w:t xml:space="preserve">L’analyse du multiculturalisme doit tenir compte de la conjonction de ces différents concepts. Elle doit aussi se situer obligatoirement dans le contexte historique propre à l’objet considéré. La constitution </w:t>
      </w:r>
      <w:r w:rsidR="006F4FE9">
        <w:rPr>
          <w:rFonts w:ascii="Times New Roman" w:hAnsi="Times New Roman" w:cs="Times New Roman"/>
          <w:sz w:val="28"/>
          <w:szCs w:val="28"/>
        </w:rPr>
        <w:t>s</w:t>
      </w:r>
      <w:r>
        <w:rPr>
          <w:rFonts w:ascii="Times New Roman" w:hAnsi="Times New Roman" w:cs="Times New Roman"/>
          <w:sz w:val="28"/>
          <w:szCs w:val="28"/>
        </w:rPr>
        <w:t xml:space="preserve">uisse garantit par exemple l’existence de plusieurs communautés linguistiques dans un contexte </w:t>
      </w:r>
      <w:r w:rsidR="006F4FE9">
        <w:rPr>
          <w:rFonts w:ascii="Times New Roman" w:hAnsi="Times New Roman" w:cs="Times New Roman"/>
          <w:sz w:val="28"/>
          <w:szCs w:val="28"/>
        </w:rPr>
        <w:t>de démocratie semi-directe</w:t>
      </w:r>
      <w:r>
        <w:rPr>
          <w:rFonts w:ascii="Times New Roman" w:hAnsi="Times New Roman" w:cs="Times New Roman"/>
          <w:sz w:val="28"/>
          <w:szCs w:val="28"/>
        </w:rPr>
        <w:t>. Mais à l’inverse, la distinction entre des communautés différentes peut conduire à des situations de domination, comme l’apartheid dans l’ancienne Afrique du Sud : rappelons que le slogan en ét</w:t>
      </w:r>
      <w:r w:rsidR="006F4FE9">
        <w:rPr>
          <w:rFonts w:ascii="Times New Roman" w:hAnsi="Times New Roman" w:cs="Times New Roman"/>
          <w:sz w:val="28"/>
          <w:szCs w:val="28"/>
        </w:rPr>
        <w:t>ait</w:t>
      </w:r>
      <w:r>
        <w:rPr>
          <w:rFonts w:ascii="Times New Roman" w:hAnsi="Times New Roman" w:cs="Times New Roman"/>
          <w:sz w:val="28"/>
          <w:szCs w:val="28"/>
        </w:rPr>
        <w:t xml:space="preserve"> : « Différents mais égaux »</w:t>
      </w:r>
      <w:r w:rsidR="00641E49">
        <w:rPr>
          <w:rFonts w:ascii="Times New Roman" w:hAnsi="Times New Roman" w:cs="Times New Roman"/>
          <w:sz w:val="28"/>
          <w:szCs w:val="28"/>
        </w:rPr>
        <w:t>, et donc niait au nom du « développement séparé », toute domination</w:t>
      </w:r>
      <w:r>
        <w:rPr>
          <w:rFonts w:ascii="Times New Roman" w:hAnsi="Times New Roman" w:cs="Times New Roman"/>
          <w:sz w:val="28"/>
          <w:szCs w:val="28"/>
        </w:rPr>
        <w:t xml:space="preserve">. </w:t>
      </w:r>
    </w:p>
    <w:p w:rsidR="00B30D25" w:rsidRDefault="00B30D25">
      <w:pPr>
        <w:rPr>
          <w:rFonts w:ascii="Times New Roman" w:hAnsi="Times New Roman" w:cs="Times New Roman"/>
          <w:sz w:val="28"/>
          <w:szCs w:val="28"/>
        </w:rPr>
      </w:pPr>
      <w:r>
        <w:rPr>
          <w:rFonts w:ascii="Times New Roman" w:hAnsi="Times New Roman" w:cs="Times New Roman"/>
          <w:sz w:val="28"/>
          <w:szCs w:val="28"/>
        </w:rPr>
        <w:lastRenderedPageBreak/>
        <w:t>À l’heure actuelle, sur le plan international, la diversité culturelle est à l’ordre du jour</w:t>
      </w:r>
      <w:r w:rsidR="006F4FE9">
        <w:rPr>
          <w:rFonts w:ascii="Times New Roman" w:hAnsi="Times New Roman" w:cs="Times New Roman"/>
          <w:sz w:val="28"/>
          <w:szCs w:val="28"/>
        </w:rPr>
        <w:t xml:space="preserve">, </w:t>
      </w:r>
      <w:r w:rsidR="006F4FE9" w:rsidRPr="006F4FE9">
        <w:rPr>
          <w:rFonts w:ascii="Times New Roman" w:hAnsi="Times New Roman" w:cs="Times New Roman"/>
          <w:i/>
          <w:sz w:val="28"/>
          <w:szCs w:val="28"/>
        </w:rPr>
        <w:t>au fur et à mesure que progressent les mondialisations économiques et juridiques.</w:t>
      </w:r>
      <w:r w:rsidRPr="006F4FE9">
        <w:rPr>
          <w:rFonts w:ascii="Times New Roman" w:hAnsi="Times New Roman" w:cs="Times New Roman"/>
          <w:i/>
          <w:sz w:val="28"/>
          <w:szCs w:val="28"/>
        </w:rPr>
        <w:t xml:space="preserve"> </w:t>
      </w:r>
      <w:r>
        <w:rPr>
          <w:rFonts w:ascii="Times New Roman" w:hAnsi="Times New Roman" w:cs="Times New Roman"/>
          <w:sz w:val="28"/>
          <w:szCs w:val="28"/>
        </w:rPr>
        <w:t xml:space="preserve"> </w:t>
      </w:r>
      <w:r w:rsidR="006F4FE9">
        <w:rPr>
          <w:rFonts w:ascii="Times New Roman" w:hAnsi="Times New Roman" w:cs="Times New Roman"/>
          <w:sz w:val="28"/>
          <w:szCs w:val="28"/>
        </w:rPr>
        <w:t>O</w:t>
      </w:r>
      <w:r>
        <w:rPr>
          <w:rFonts w:ascii="Times New Roman" w:hAnsi="Times New Roman" w:cs="Times New Roman"/>
          <w:sz w:val="28"/>
          <w:szCs w:val="28"/>
        </w:rPr>
        <w:t xml:space="preserve">n peut en citer de multiples exemples. Adoption en 2007 de la </w:t>
      </w:r>
      <w:r w:rsidR="006F4FE9">
        <w:rPr>
          <w:rFonts w:ascii="Times New Roman" w:hAnsi="Times New Roman" w:cs="Times New Roman"/>
          <w:sz w:val="28"/>
          <w:szCs w:val="28"/>
        </w:rPr>
        <w:t>D</w:t>
      </w:r>
      <w:r>
        <w:rPr>
          <w:rFonts w:ascii="Times New Roman" w:hAnsi="Times New Roman" w:cs="Times New Roman"/>
          <w:sz w:val="28"/>
          <w:szCs w:val="28"/>
        </w:rPr>
        <w:t xml:space="preserve">éclaration universelle des droits des peuples autochtones, </w:t>
      </w:r>
      <w:r w:rsidR="006F4FE9">
        <w:rPr>
          <w:rFonts w:ascii="Times New Roman" w:hAnsi="Times New Roman" w:cs="Times New Roman"/>
          <w:sz w:val="28"/>
          <w:szCs w:val="28"/>
        </w:rPr>
        <w:t>D</w:t>
      </w:r>
      <w:r>
        <w:rPr>
          <w:rFonts w:ascii="Times New Roman" w:hAnsi="Times New Roman" w:cs="Times New Roman"/>
          <w:sz w:val="28"/>
          <w:szCs w:val="28"/>
        </w:rPr>
        <w:t>éclaration universelle de l’Unesco sur la diversité culturelle en 2011, la reconnaissant comme un héritage commun de l’humanité ; Déclaration sur les droits des personnes appartenant à des minorités nationales ou ethniques, religieuses et linguistiques</w:t>
      </w:r>
      <w:r w:rsidR="006F4FE9">
        <w:rPr>
          <w:rFonts w:ascii="Times New Roman" w:hAnsi="Times New Roman" w:cs="Times New Roman"/>
          <w:sz w:val="28"/>
          <w:szCs w:val="28"/>
        </w:rPr>
        <w:t xml:space="preserve"> de 1992 ;</w:t>
      </w:r>
      <w:r>
        <w:rPr>
          <w:rFonts w:ascii="Times New Roman" w:hAnsi="Times New Roman" w:cs="Times New Roman"/>
          <w:sz w:val="28"/>
          <w:szCs w:val="28"/>
        </w:rPr>
        <w:t xml:space="preserve"> Convention de 2003 pour la sauvegarde du patrimoine culturel immatériel, faisant allusion au respect de la diversité culturelle, etc.. Il reste que les déclarations n’ont aucun pouvoir contraignant et que les conventions </w:t>
      </w:r>
      <w:r w:rsidR="006F4FE9">
        <w:rPr>
          <w:rFonts w:ascii="Times New Roman" w:hAnsi="Times New Roman" w:cs="Times New Roman"/>
          <w:sz w:val="28"/>
          <w:szCs w:val="28"/>
        </w:rPr>
        <w:t>n’ont d’effet q</w:t>
      </w:r>
      <w:r>
        <w:rPr>
          <w:rFonts w:ascii="Times New Roman" w:hAnsi="Times New Roman" w:cs="Times New Roman"/>
          <w:sz w:val="28"/>
          <w:szCs w:val="28"/>
        </w:rPr>
        <w:t>ue dans les pays qui les ont signé</w:t>
      </w:r>
      <w:r w:rsidR="006F4FE9">
        <w:rPr>
          <w:rFonts w:ascii="Times New Roman" w:hAnsi="Times New Roman" w:cs="Times New Roman"/>
          <w:sz w:val="28"/>
          <w:szCs w:val="28"/>
        </w:rPr>
        <w:t>e</w:t>
      </w:r>
      <w:r>
        <w:rPr>
          <w:rFonts w:ascii="Times New Roman" w:hAnsi="Times New Roman" w:cs="Times New Roman"/>
          <w:sz w:val="28"/>
          <w:szCs w:val="28"/>
        </w:rPr>
        <w:t>s et ratifié</w:t>
      </w:r>
      <w:r w:rsidR="006F4FE9">
        <w:rPr>
          <w:rFonts w:ascii="Times New Roman" w:hAnsi="Times New Roman" w:cs="Times New Roman"/>
          <w:sz w:val="28"/>
          <w:szCs w:val="28"/>
        </w:rPr>
        <w:t>e</w:t>
      </w:r>
      <w:r>
        <w:rPr>
          <w:rFonts w:ascii="Times New Roman" w:hAnsi="Times New Roman" w:cs="Times New Roman"/>
          <w:sz w:val="28"/>
          <w:szCs w:val="28"/>
        </w:rPr>
        <w:t>s</w:t>
      </w:r>
      <w:r w:rsidR="006F4FE9">
        <w:rPr>
          <w:rFonts w:ascii="Times New Roman" w:hAnsi="Times New Roman" w:cs="Times New Roman"/>
          <w:sz w:val="28"/>
          <w:szCs w:val="28"/>
        </w:rPr>
        <w:t>, la possibilité de réserves subsistant dans ces derniers cas</w:t>
      </w:r>
      <w:r>
        <w:rPr>
          <w:rFonts w:ascii="Times New Roman" w:hAnsi="Times New Roman" w:cs="Times New Roman"/>
          <w:sz w:val="28"/>
          <w:szCs w:val="28"/>
        </w:rPr>
        <w:t>.</w:t>
      </w:r>
    </w:p>
    <w:p w:rsidR="006F4FE9" w:rsidRDefault="006F4FE9">
      <w:pPr>
        <w:rPr>
          <w:rFonts w:ascii="Times New Roman" w:hAnsi="Times New Roman" w:cs="Times New Roman"/>
          <w:sz w:val="28"/>
          <w:szCs w:val="28"/>
        </w:rPr>
      </w:pPr>
      <w:r>
        <w:rPr>
          <w:rFonts w:ascii="Times New Roman" w:hAnsi="Times New Roman" w:cs="Times New Roman"/>
          <w:sz w:val="28"/>
          <w:szCs w:val="28"/>
        </w:rPr>
        <w:t>Fort logiquement, le multiculturalisme s’accorde bien avec les diverses théories du pluralisme juridique. C’est ce que nous verrons dans une première partie,</w:t>
      </w:r>
      <w:r w:rsidR="00120FCB">
        <w:rPr>
          <w:rFonts w:ascii="Times New Roman" w:hAnsi="Times New Roman" w:cs="Times New Roman"/>
          <w:sz w:val="28"/>
          <w:szCs w:val="28"/>
        </w:rPr>
        <w:t xml:space="preserve"> avant d’étudier plus longuement dans une seconde partie la manière dont le droit positif français aménage la diversité culturelle tout en niant le multiculturalisme. </w:t>
      </w:r>
    </w:p>
    <w:p w:rsidR="0043569B" w:rsidRDefault="0043569B">
      <w:pPr>
        <w:rPr>
          <w:rFonts w:ascii="Times New Roman" w:hAnsi="Times New Roman" w:cs="Times New Roman"/>
          <w:b/>
          <w:sz w:val="28"/>
          <w:szCs w:val="28"/>
          <w:u w:val="single"/>
        </w:rPr>
      </w:pPr>
    </w:p>
    <w:p w:rsidR="0043569B" w:rsidRDefault="0043569B">
      <w:pPr>
        <w:rPr>
          <w:rFonts w:ascii="Times New Roman" w:hAnsi="Times New Roman" w:cs="Times New Roman"/>
          <w:b/>
          <w:sz w:val="28"/>
          <w:szCs w:val="28"/>
          <w:u w:val="single"/>
        </w:rPr>
      </w:pPr>
    </w:p>
    <w:p w:rsidR="0043569B" w:rsidRDefault="0043569B">
      <w:pPr>
        <w:rPr>
          <w:rFonts w:ascii="Times New Roman" w:hAnsi="Times New Roman" w:cs="Times New Roman"/>
          <w:b/>
          <w:sz w:val="28"/>
          <w:szCs w:val="28"/>
          <w:u w:val="single"/>
        </w:rPr>
      </w:pPr>
    </w:p>
    <w:p w:rsidR="00120FCB" w:rsidRDefault="00120FCB">
      <w:pPr>
        <w:rPr>
          <w:rFonts w:ascii="Times New Roman" w:hAnsi="Times New Roman" w:cs="Times New Roman"/>
          <w:b/>
          <w:sz w:val="28"/>
          <w:szCs w:val="28"/>
          <w:u w:val="single"/>
        </w:rPr>
      </w:pPr>
      <w:r>
        <w:rPr>
          <w:rFonts w:ascii="Times New Roman" w:hAnsi="Times New Roman" w:cs="Times New Roman"/>
          <w:b/>
          <w:sz w:val="28"/>
          <w:szCs w:val="28"/>
          <w:u w:val="single"/>
        </w:rPr>
        <w:t xml:space="preserve">Partie I : </w:t>
      </w:r>
      <w:r w:rsidR="006D1B7D">
        <w:rPr>
          <w:rFonts w:ascii="Times New Roman" w:hAnsi="Times New Roman" w:cs="Times New Roman"/>
          <w:b/>
          <w:sz w:val="28"/>
          <w:szCs w:val="28"/>
          <w:u w:val="single"/>
        </w:rPr>
        <w:t>M</w:t>
      </w:r>
      <w:r>
        <w:rPr>
          <w:rFonts w:ascii="Times New Roman" w:hAnsi="Times New Roman" w:cs="Times New Roman"/>
          <w:b/>
          <w:sz w:val="28"/>
          <w:szCs w:val="28"/>
          <w:u w:val="single"/>
        </w:rPr>
        <w:t>ulticultu</w:t>
      </w:r>
      <w:r w:rsidR="006D1B7D">
        <w:rPr>
          <w:rFonts w:ascii="Times New Roman" w:hAnsi="Times New Roman" w:cs="Times New Roman"/>
          <w:b/>
          <w:sz w:val="28"/>
          <w:szCs w:val="28"/>
          <w:u w:val="single"/>
        </w:rPr>
        <w:t>ralisme et pluralisme juridique</w:t>
      </w:r>
    </w:p>
    <w:p w:rsidR="00120FCB" w:rsidRDefault="00120FCB">
      <w:pPr>
        <w:rPr>
          <w:rFonts w:ascii="Times New Roman" w:hAnsi="Times New Roman" w:cs="Times New Roman"/>
          <w:sz w:val="28"/>
          <w:szCs w:val="28"/>
        </w:rPr>
      </w:pPr>
      <w:r>
        <w:rPr>
          <w:rFonts w:ascii="Times New Roman" w:hAnsi="Times New Roman" w:cs="Times New Roman"/>
          <w:sz w:val="28"/>
          <w:szCs w:val="28"/>
        </w:rPr>
        <w:t>Toute société, y compris les modernes, repose sur des mythes fondateurs. Celui de l’État en est un des principaux. L’importance qui lui est donnée définit des degrés divers de pluralisme juridique. C’est ce que nous verrons dans les deux points suivants : le mythe de l’Etat, les approches pluralistes du droit.</w:t>
      </w:r>
    </w:p>
    <w:p w:rsidR="00120FCB" w:rsidRDefault="00120FCB" w:rsidP="00120FCB">
      <w:pPr>
        <w:pStyle w:val="Paragraphedeliste"/>
        <w:numPr>
          <w:ilvl w:val="0"/>
          <w:numId w:val="1"/>
        </w:numPr>
        <w:rPr>
          <w:rFonts w:ascii="Times New Roman" w:hAnsi="Times New Roman" w:cs="Times New Roman"/>
          <w:b/>
          <w:sz w:val="28"/>
          <w:szCs w:val="28"/>
          <w:u w:val="single"/>
        </w:rPr>
      </w:pPr>
      <w:r>
        <w:rPr>
          <w:rFonts w:ascii="Times New Roman" w:hAnsi="Times New Roman" w:cs="Times New Roman"/>
          <w:b/>
          <w:sz w:val="28"/>
          <w:szCs w:val="28"/>
          <w:u w:val="single"/>
        </w:rPr>
        <w:t>Le mythe de l’Etat</w:t>
      </w:r>
    </w:p>
    <w:p w:rsidR="001771B2" w:rsidRDefault="001771B2" w:rsidP="001771B2">
      <w:pPr>
        <w:pStyle w:val="Paragraphedeliste"/>
        <w:rPr>
          <w:rFonts w:ascii="Times New Roman" w:hAnsi="Times New Roman" w:cs="Times New Roman"/>
          <w:sz w:val="28"/>
          <w:szCs w:val="28"/>
        </w:rPr>
      </w:pPr>
      <w:r>
        <w:rPr>
          <w:rFonts w:ascii="Times New Roman" w:hAnsi="Times New Roman" w:cs="Times New Roman"/>
          <w:sz w:val="28"/>
          <w:szCs w:val="28"/>
        </w:rPr>
        <w:t>A</w:t>
      </w:r>
      <w:r w:rsidRPr="001771B2">
        <w:rPr>
          <w:rFonts w:ascii="Times New Roman" w:hAnsi="Times New Roman" w:cs="Times New Roman"/>
          <w:sz w:val="28"/>
          <w:szCs w:val="28"/>
        </w:rPr>
        <w:t>ucune société ne peut vivre sans des mythes fondateurs, actualisés suivant le déroulement des événements. Ils servent à expliquer</w:t>
      </w:r>
      <w:r>
        <w:rPr>
          <w:rFonts w:ascii="Times New Roman" w:hAnsi="Times New Roman" w:cs="Times New Roman"/>
          <w:sz w:val="28"/>
          <w:szCs w:val="28"/>
        </w:rPr>
        <w:t xml:space="preserve"> l’</w:t>
      </w:r>
      <w:r w:rsidR="00190534">
        <w:rPr>
          <w:rFonts w:ascii="Times New Roman" w:hAnsi="Times New Roman" w:cs="Times New Roman"/>
          <w:sz w:val="28"/>
          <w:szCs w:val="28"/>
        </w:rPr>
        <w:t>é</w:t>
      </w:r>
      <w:r>
        <w:rPr>
          <w:rFonts w:ascii="Times New Roman" w:hAnsi="Times New Roman" w:cs="Times New Roman"/>
          <w:sz w:val="28"/>
          <w:szCs w:val="28"/>
        </w:rPr>
        <w:t xml:space="preserve">tat actuel d’une société en </w:t>
      </w:r>
      <w:r w:rsidR="00190534">
        <w:rPr>
          <w:rFonts w:ascii="Times New Roman" w:hAnsi="Times New Roman" w:cs="Times New Roman"/>
          <w:sz w:val="28"/>
          <w:szCs w:val="28"/>
        </w:rPr>
        <w:t>l’</w:t>
      </w:r>
      <w:r>
        <w:rPr>
          <w:rFonts w:ascii="Times New Roman" w:hAnsi="Times New Roman" w:cs="Times New Roman"/>
          <w:sz w:val="28"/>
          <w:szCs w:val="28"/>
        </w:rPr>
        <w:t>expliquant par le passé, et en le projetant dans le futur. Mais toutes les sociétés changent, à des degrés plus ou moins divers.</w:t>
      </w:r>
    </w:p>
    <w:p w:rsidR="00190534" w:rsidRDefault="001771B2" w:rsidP="001771B2">
      <w:pPr>
        <w:pStyle w:val="Paragraphedeliste"/>
        <w:rPr>
          <w:rFonts w:ascii="Times New Roman" w:hAnsi="Times New Roman" w:cs="Times New Roman"/>
          <w:sz w:val="28"/>
          <w:szCs w:val="28"/>
        </w:rPr>
      </w:pPr>
      <w:r>
        <w:rPr>
          <w:rFonts w:ascii="Times New Roman" w:hAnsi="Times New Roman" w:cs="Times New Roman"/>
          <w:sz w:val="28"/>
          <w:szCs w:val="28"/>
        </w:rPr>
        <w:t>La France est le pays européen qui dès le milieu du Moyen Âge a connu   la plus forte poussée de l’organisation étatique, de surcroît centralisé</w:t>
      </w:r>
      <w:r w:rsidR="00190534">
        <w:rPr>
          <w:rFonts w:ascii="Times New Roman" w:hAnsi="Times New Roman" w:cs="Times New Roman"/>
          <w:sz w:val="28"/>
          <w:szCs w:val="28"/>
        </w:rPr>
        <w:t>e</w:t>
      </w:r>
      <w:r>
        <w:rPr>
          <w:rFonts w:ascii="Times New Roman" w:hAnsi="Times New Roman" w:cs="Times New Roman"/>
          <w:sz w:val="28"/>
          <w:szCs w:val="28"/>
        </w:rPr>
        <w:t>.</w:t>
      </w:r>
      <w:r w:rsidR="00190534">
        <w:rPr>
          <w:rFonts w:ascii="Times New Roman" w:hAnsi="Times New Roman" w:cs="Times New Roman"/>
          <w:sz w:val="28"/>
          <w:szCs w:val="28"/>
        </w:rPr>
        <w:t xml:space="preserve"> </w:t>
      </w:r>
      <w:r>
        <w:rPr>
          <w:rFonts w:ascii="Times New Roman" w:hAnsi="Times New Roman" w:cs="Times New Roman"/>
          <w:sz w:val="28"/>
          <w:szCs w:val="28"/>
        </w:rPr>
        <w:t xml:space="preserve">Les légistes royaux, imbus d’un droit romain souvent </w:t>
      </w:r>
      <w:r w:rsidR="001B7AC2">
        <w:rPr>
          <w:rFonts w:ascii="Times New Roman" w:hAnsi="Times New Roman" w:cs="Times New Roman"/>
          <w:sz w:val="28"/>
          <w:szCs w:val="28"/>
        </w:rPr>
        <w:t>réinterprété</w:t>
      </w:r>
      <w:r>
        <w:rPr>
          <w:rFonts w:ascii="Times New Roman" w:hAnsi="Times New Roman" w:cs="Times New Roman"/>
          <w:sz w:val="28"/>
          <w:szCs w:val="28"/>
        </w:rPr>
        <w:t>,</w:t>
      </w:r>
      <w:r w:rsidR="00190534">
        <w:rPr>
          <w:rFonts w:ascii="Times New Roman" w:hAnsi="Times New Roman" w:cs="Times New Roman"/>
          <w:sz w:val="28"/>
          <w:szCs w:val="28"/>
        </w:rPr>
        <w:t xml:space="preserve"> l’ont théorisé.</w:t>
      </w:r>
      <w:r>
        <w:rPr>
          <w:rFonts w:ascii="Times New Roman" w:hAnsi="Times New Roman" w:cs="Times New Roman"/>
          <w:sz w:val="28"/>
          <w:szCs w:val="28"/>
        </w:rPr>
        <w:t xml:space="preserve"> Après une brève hésitation par rapport au fédéralisme, la Ie </w:t>
      </w:r>
      <w:r>
        <w:rPr>
          <w:rFonts w:ascii="Times New Roman" w:hAnsi="Times New Roman" w:cs="Times New Roman"/>
          <w:sz w:val="28"/>
          <w:szCs w:val="28"/>
        </w:rPr>
        <w:lastRenderedPageBreak/>
        <w:t xml:space="preserve">République a repris cette orientation. </w:t>
      </w:r>
      <w:r w:rsidR="00190534">
        <w:rPr>
          <w:rFonts w:ascii="Times New Roman" w:hAnsi="Times New Roman" w:cs="Times New Roman"/>
          <w:sz w:val="28"/>
          <w:szCs w:val="28"/>
        </w:rPr>
        <w:t>L</w:t>
      </w:r>
      <w:r>
        <w:rPr>
          <w:rFonts w:ascii="Times New Roman" w:hAnsi="Times New Roman" w:cs="Times New Roman"/>
          <w:sz w:val="28"/>
          <w:szCs w:val="28"/>
        </w:rPr>
        <w:t>e mythe de l’État non seulement unitaire, mais uniformisant</w:t>
      </w:r>
      <w:r w:rsidR="00190534">
        <w:rPr>
          <w:rFonts w:ascii="Times New Roman" w:hAnsi="Times New Roman" w:cs="Times New Roman"/>
          <w:sz w:val="28"/>
          <w:szCs w:val="28"/>
        </w:rPr>
        <w:t>,</w:t>
      </w:r>
      <w:r>
        <w:rPr>
          <w:rFonts w:ascii="Times New Roman" w:hAnsi="Times New Roman" w:cs="Times New Roman"/>
          <w:sz w:val="28"/>
          <w:szCs w:val="28"/>
        </w:rPr>
        <w:t xml:space="preserve"> est donc particulièrement fort en France. À partir de cette fiction initiale, tout un pan du droit a été élaboré, le droit public. Comme l’écrivait il y a une trentaine d’années Michel Alliot</w:t>
      </w:r>
      <w:r w:rsidR="001B7AC2">
        <w:rPr>
          <w:rFonts w:ascii="Times New Roman" w:hAnsi="Times New Roman" w:cs="Times New Roman"/>
          <w:sz w:val="28"/>
          <w:szCs w:val="28"/>
        </w:rPr>
        <w:t>,</w:t>
      </w:r>
      <w:r w:rsidR="0043569B">
        <w:rPr>
          <w:rFonts w:ascii="Times New Roman" w:hAnsi="Times New Roman" w:cs="Times New Roman"/>
          <w:sz w:val="28"/>
          <w:szCs w:val="28"/>
        </w:rPr>
        <w:t xml:space="preserve"> </w:t>
      </w:r>
      <w:r w:rsidR="001B7AC2">
        <w:rPr>
          <w:rFonts w:ascii="Times New Roman" w:hAnsi="Times New Roman" w:cs="Times New Roman"/>
          <w:sz w:val="28"/>
          <w:szCs w:val="28"/>
        </w:rPr>
        <w:t>l’anthropologue du droit francais récemment disparu</w:t>
      </w:r>
      <w:r w:rsidR="00190534">
        <w:rPr>
          <w:rFonts w:ascii="Times New Roman" w:hAnsi="Times New Roman" w:cs="Times New Roman"/>
          <w:sz w:val="28"/>
          <w:szCs w:val="28"/>
        </w:rPr>
        <w:t> :</w:t>
      </w:r>
      <w:r>
        <w:rPr>
          <w:rFonts w:ascii="Times New Roman" w:hAnsi="Times New Roman" w:cs="Times New Roman"/>
          <w:sz w:val="28"/>
          <w:szCs w:val="28"/>
        </w:rPr>
        <w:t xml:space="preserve"> « </w:t>
      </w:r>
      <w:r w:rsidRPr="001B7AC2">
        <w:rPr>
          <w:rFonts w:ascii="Times New Roman" w:hAnsi="Times New Roman" w:cs="Times New Roman"/>
          <w:i/>
          <w:sz w:val="28"/>
          <w:szCs w:val="28"/>
        </w:rPr>
        <w:t>L’État moderne, totalitaire ou en tout cas naturellement porté à le devenir, apparaît comme une des plus terrifiantes créations mythiques</w:t>
      </w:r>
      <w:r>
        <w:rPr>
          <w:rFonts w:ascii="Times New Roman" w:hAnsi="Times New Roman" w:cs="Times New Roman"/>
          <w:sz w:val="28"/>
          <w:szCs w:val="28"/>
        </w:rPr>
        <w:t xml:space="preserve"> »</w:t>
      </w:r>
      <w:r w:rsidR="00190534">
        <w:rPr>
          <w:rStyle w:val="Appelnotedebasdep"/>
          <w:rFonts w:ascii="Times New Roman" w:hAnsi="Times New Roman" w:cs="Times New Roman"/>
          <w:sz w:val="28"/>
          <w:szCs w:val="28"/>
        </w:rPr>
        <w:footnoteReference w:id="6"/>
      </w:r>
      <w:r w:rsidR="00190534">
        <w:rPr>
          <w:rFonts w:ascii="Times New Roman" w:hAnsi="Times New Roman" w:cs="Times New Roman"/>
          <w:sz w:val="28"/>
          <w:szCs w:val="28"/>
        </w:rPr>
        <w:t>. L’État moderne va maîtriser l’espace,</w:t>
      </w:r>
      <w:r w:rsidR="001B7AC2">
        <w:rPr>
          <w:rFonts w:ascii="Times New Roman" w:hAnsi="Times New Roman" w:cs="Times New Roman"/>
          <w:sz w:val="28"/>
          <w:szCs w:val="28"/>
        </w:rPr>
        <w:t xml:space="preserve"> conceptualisé</w:t>
      </w:r>
      <w:r w:rsidR="00190534">
        <w:rPr>
          <w:rFonts w:ascii="Times New Roman" w:hAnsi="Times New Roman" w:cs="Times New Roman"/>
          <w:sz w:val="28"/>
          <w:szCs w:val="28"/>
        </w:rPr>
        <w:t xml:space="preserve"> en territoire</w:t>
      </w:r>
      <w:r w:rsidR="001B7AC2">
        <w:rPr>
          <w:rFonts w:ascii="Times New Roman" w:hAnsi="Times New Roman" w:cs="Times New Roman"/>
          <w:sz w:val="28"/>
          <w:szCs w:val="28"/>
        </w:rPr>
        <w:t>, borné par des frontiéres</w:t>
      </w:r>
      <w:r w:rsidR="00190534">
        <w:rPr>
          <w:rFonts w:ascii="Times New Roman" w:hAnsi="Times New Roman" w:cs="Times New Roman"/>
          <w:sz w:val="28"/>
          <w:szCs w:val="28"/>
        </w:rPr>
        <w:t>. Il maîtrise aussi les corps. Une des figures mythologiques les plus connu</w:t>
      </w:r>
      <w:r w:rsidR="001B7AC2">
        <w:rPr>
          <w:rFonts w:ascii="Times New Roman" w:hAnsi="Times New Roman" w:cs="Times New Roman"/>
          <w:sz w:val="28"/>
          <w:szCs w:val="28"/>
        </w:rPr>
        <w:t>e</w:t>
      </w:r>
      <w:r w:rsidR="00190534">
        <w:rPr>
          <w:rFonts w:ascii="Times New Roman" w:hAnsi="Times New Roman" w:cs="Times New Roman"/>
          <w:sz w:val="28"/>
          <w:szCs w:val="28"/>
        </w:rPr>
        <w:t>s de l’État occidental, qui coïncide avec la monarchie absolue de Louis XIV, e</w:t>
      </w:r>
      <w:r w:rsidR="001B7AC2">
        <w:rPr>
          <w:rFonts w:ascii="Times New Roman" w:hAnsi="Times New Roman" w:cs="Times New Roman"/>
          <w:sz w:val="28"/>
          <w:szCs w:val="28"/>
        </w:rPr>
        <w:t>s</w:t>
      </w:r>
      <w:r w:rsidR="00190534">
        <w:rPr>
          <w:rFonts w:ascii="Times New Roman" w:hAnsi="Times New Roman" w:cs="Times New Roman"/>
          <w:sz w:val="28"/>
          <w:szCs w:val="28"/>
        </w:rPr>
        <w:t xml:space="preserve">t </w:t>
      </w:r>
      <w:r w:rsidR="001B7AC2">
        <w:rPr>
          <w:rFonts w:ascii="Times New Roman" w:hAnsi="Times New Roman" w:cs="Times New Roman"/>
          <w:sz w:val="28"/>
          <w:szCs w:val="28"/>
        </w:rPr>
        <w:t>le</w:t>
      </w:r>
      <w:r w:rsidR="00190534">
        <w:rPr>
          <w:rFonts w:ascii="Times New Roman" w:hAnsi="Times New Roman" w:cs="Times New Roman"/>
          <w:sz w:val="28"/>
          <w:szCs w:val="28"/>
        </w:rPr>
        <w:t xml:space="preserve"> Léviathan, inventé par Hobbes en 1650 : l’État-Léviathan est figuré comme un homme très vigoureux et de grande taille. Plus tard viendra la pyramide de Kelsen à la pointe de laquelle se trouve la constitution de l’État, invention d’un juriste autrichien, très vite naturalisé</w:t>
      </w:r>
      <w:r w:rsidR="001B7AC2">
        <w:rPr>
          <w:rFonts w:ascii="Times New Roman" w:hAnsi="Times New Roman" w:cs="Times New Roman"/>
          <w:sz w:val="28"/>
          <w:szCs w:val="28"/>
        </w:rPr>
        <w:t>e</w:t>
      </w:r>
      <w:r w:rsidR="00190534">
        <w:rPr>
          <w:rFonts w:ascii="Times New Roman" w:hAnsi="Times New Roman" w:cs="Times New Roman"/>
          <w:sz w:val="28"/>
          <w:szCs w:val="28"/>
        </w:rPr>
        <w:t xml:space="preserve"> en France, notamment par Carré de Malberg. La loi elle-même est présentée comme l’expression majeure de la souveraineté populaire. En réalité, aujourd’hui, 90 % des textes de loi sont à l’origine des projets de loi, c’est-à-dire d’initiatives gouvernementales.</w:t>
      </w:r>
    </w:p>
    <w:p w:rsidR="00190534" w:rsidRDefault="00190534" w:rsidP="001771B2">
      <w:pPr>
        <w:pStyle w:val="Paragraphedeliste"/>
        <w:rPr>
          <w:rFonts w:ascii="Times New Roman" w:hAnsi="Times New Roman" w:cs="Times New Roman"/>
          <w:sz w:val="28"/>
          <w:szCs w:val="28"/>
        </w:rPr>
      </w:pPr>
      <w:r>
        <w:rPr>
          <w:rFonts w:ascii="Times New Roman" w:hAnsi="Times New Roman" w:cs="Times New Roman"/>
          <w:sz w:val="28"/>
          <w:szCs w:val="28"/>
        </w:rPr>
        <w:t>Pour la majorité de la doctrine française, il y a symbiose entre l’État et le droit : le droit ne peut émaner que de l’État</w:t>
      </w:r>
      <w:r w:rsidR="001B7AC2">
        <w:rPr>
          <w:rFonts w:ascii="Times New Roman" w:hAnsi="Times New Roman" w:cs="Times New Roman"/>
          <w:sz w:val="28"/>
          <w:szCs w:val="28"/>
        </w:rPr>
        <w:t>, qui le sanctionne par ses juridictions</w:t>
      </w:r>
      <w:r>
        <w:rPr>
          <w:rFonts w:ascii="Times New Roman" w:hAnsi="Times New Roman" w:cs="Times New Roman"/>
          <w:sz w:val="28"/>
          <w:szCs w:val="28"/>
        </w:rPr>
        <w:t>.</w:t>
      </w:r>
      <w:r w:rsidR="0043569B">
        <w:rPr>
          <w:rFonts w:ascii="Times New Roman" w:hAnsi="Times New Roman" w:cs="Times New Roman"/>
          <w:sz w:val="28"/>
          <w:szCs w:val="28"/>
        </w:rPr>
        <w:t xml:space="preserve"> </w:t>
      </w:r>
      <w:r w:rsidR="00632649">
        <w:rPr>
          <w:rFonts w:ascii="Times New Roman" w:hAnsi="Times New Roman" w:cs="Times New Roman"/>
          <w:sz w:val="28"/>
          <w:szCs w:val="28"/>
        </w:rPr>
        <w:t>Le monisme juridique est un étatisme maximal.</w:t>
      </w:r>
      <w:r>
        <w:rPr>
          <w:rFonts w:ascii="Times New Roman" w:hAnsi="Times New Roman" w:cs="Times New Roman"/>
          <w:sz w:val="28"/>
          <w:szCs w:val="28"/>
        </w:rPr>
        <w:t xml:space="preserve"> C’est donc dire que la réception des thèses du pluralisme juridique se heurte en France à de grand</w:t>
      </w:r>
      <w:r w:rsidR="001B7AC2">
        <w:rPr>
          <w:rFonts w:ascii="Times New Roman" w:hAnsi="Times New Roman" w:cs="Times New Roman"/>
          <w:sz w:val="28"/>
          <w:szCs w:val="28"/>
        </w:rPr>
        <w:t>e</w:t>
      </w:r>
      <w:r>
        <w:rPr>
          <w:rFonts w:ascii="Times New Roman" w:hAnsi="Times New Roman" w:cs="Times New Roman"/>
          <w:sz w:val="28"/>
          <w:szCs w:val="28"/>
        </w:rPr>
        <w:t>s réticences.</w:t>
      </w:r>
    </w:p>
    <w:p w:rsidR="00632649" w:rsidRDefault="00632649" w:rsidP="001771B2">
      <w:pPr>
        <w:pStyle w:val="Paragraphedeliste"/>
        <w:rPr>
          <w:rFonts w:ascii="Times New Roman" w:hAnsi="Times New Roman" w:cs="Times New Roman"/>
          <w:sz w:val="28"/>
          <w:szCs w:val="28"/>
        </w:rPr>
      </w:pPr>
    </w:p>
    <w:p w:rsidR="00632649" w:rsidRDefault="00632649" w:rsidP="00632649">
      <w:pPr>
        <w:pStyle w:val="Paragraphedeliste"/>
        <w:numPr>
          <w:ilvl w:val="0"/>
          <w:numId w:val="1"/>
        </w:numPr>
        <w:rPr>
          <w:rFonts w:ascii="Times New Roman" w:hAnsi="Times New Roman" w:cs="Times New Roman"/>
          <w:b/>
          <w:sz w:val="28"/>
          <w:szCs w:val="28"/>
          <w:u w:val="single"/>
        </w:rPr>
      </w:pPr>
      <w:r>
        <w:rPr>
          <w:rFonts w:ascii="Times New Roman" w:hAnsi="Times New Roman" w:cs="Times New Roman"/>
          <w:b/>
          <w:sz w:val="28"/>
          <w:szCs w:val="28"/>
          <w:u w:val="single"/>
        </w:rPr>
        <w:t>Les approches pluralistes du droit</w:t>
      </w:r>
    </w:p>
    <w:p w:rsidR="00632649" w:rsidRDefault="00632649" w:rsidP="00632649">
      <w:pPr>
        <w:pStyle w:val="Paragraphedeliste"/>
        <w:rPr>
          <w:rFonts w:ascii="Times New Roman" w:hAnsi="Times New Roman" w:cs="Times New Roman"/>
          <w:b/>
          <w:sz w:val="28"/>
          <w:szCs w:val="28"/>
          <w:u w:val="single"/>
        </w:rPr>
      </w:pPr>
    </w:p>
    <w:p w:rsidR="00632649" w:rsidRDefault="00632649" w:rsidP="00632649">
      <w:pPr>
        <w:pStyle w:val="Paragraphedeliste"/>
        <w:rPr>
          <w:rFonts w:ascii="Times New Roman" w:hAnsi="Times New Roman" w:cs="Times New Roman"/>
          <w:sz w:val="28"/>
          <w:szCs w:val="28"/>
        </w:rPr>
      </w:pPr>
      <w:r>
        <w:rPr>
          <w:rFonts w:ascii="Times New Roman" w:hAnsi="Times New Roman" w:cs="Times New Roman"/>
          <w:sz w:val="28"/>
          <w:szCs w:val="28"/>
        </w:rPr>
        <w:t>Pour Kelsen, Carré de Malberg et la majorité de la doctrine française, le droit se confond avec l’État.</w:t>
      </w:r>
    </w:p>
    <w:p w:rsidR="00632649" w:rsidRDefault="00632649" w:rsidP="00632649">
      <w:pPr>
        <w:pStyle w:val="Paragraphedeliste"/>
        <w:rPr>
          <w:rFonts w:ascii="Times New Roman" w:hAnsi="Times New Roman" w:cs="Times New Roman"/>
          <w:sz w:val="28"/>
          <w:szCs w:val="28"/>
        </w:rPr>
      </w:pPr>
      <w:r>
        <w:rPr>
          <w:rFonts w:ascii="Times New Roman" w:hAnsi="Times New Roman" w:cs="Times New Roman"/>
          <w:sz w:val="28"/>
          <w:szCs w:val="28"/>
        </w:rPr>
        <w:t>Le concept de citoyenneté est uniformisant : il n’existe qu’un seul type de citoyens, qui de surcroît n’est pas sexué.</w:t>
      </w:r>
    </w:p>
    <w:p w:rsidR="00632649" w:rsidRDefault="00632649" w:rsidP="00632649">
      <w:pPr>
        <w:pStyle w:val="Paragraphedeliste"/>
        <w:rPr>
          <w:rFonts w:ascii="Times New Roman" w:hAnsi="Times New Roman" w:cs="Times New Roman"/>
          <w:sz w:val="28"/>
          <w:szCs w:val="28"/>
        </w:rPr>
      </w:pPr>
      <w:r>
        <w:rPr>
          <w:rFonts w:ascii="Times New Roman" w:hAnsi="Times New Roman" w:cs="Times New Roman"/>
          <w:sz w:val="28"/>
          <w:szCs w:val="28"/>
        </w:rPr>
        <w:t>Le pluralisme juridique est donc inacceptable. Il peut exister des différences sociologiques, culturelles, mais elles ne peuvent recevoir de formulation juridique.</w:t>
      </w:r>
      <w:r w:rsidR="001572A5">
        <w:rPr>
          <w:rFonts w:ascii="Times New Roman" w:hAnsi="Times New Roman" w:cs="Times New Roman"/>
          <w:sz w:val="28"/>
          <w:szCs w:val="28"/>
        </w:rPr>
        <w:t xml:space="preserve"> Même Jean Carbonnier, un civiliste très ouvert à la sociologie du droit</w:t>
      </w:r>
      <w:r w:rsidR="00BA7C11">
        <w:rPr>
          <w:rFonts w:ascii="Times New Roman" w:hAnsi="Times New Roman" w:cs="Times New Roman"/>
          <w:sz w:val="28"/>
          <w:szCs w:val="28"/>
        </w:rPr>
        <w:t>,</w:t>
      </w:r>
      <w:r w:rsidR="001572A5">
        <w:rPr>
          <w:rFonts w:ascii="Times New Roman" w:hAnsi="Times New Roman" w:cs="Times New Roman"/>
          <w:sz w:val="28"/>
          <w:szCs w:val="28"/>
        </w:rPr>
        <w:t xml:space="preserve"> ne croyait pas à l’existence du pluralisme juridique.</w:t>
      </w:r>
    </w:p>
    <w:p w:rsidR="001572A5" w:rsidRDefault="00632649" w:rsidP="00632649">
      <w:pPr>
        <w:pStyle w:val="Paragraphedeliste"/>
        <w:rPr>
          <w:rFonts w:ascii="Times New Roman" w:hAnsi="Times New Roman" w:cs="Times New Roman"/>
          <w:sz w:val="28"/>
          <w:szCs w:val="28"/>
        </w:rPr>
      </w:pPr>
      <w:r>
        <w:rPr>
          <w:rFonts w:ascii="Times New Roman" w:hAnsi="Times New Roman" w:cs="Times New Roman"/>
          <w:sz w:val="28"/>
          <w:szCs w:val="28"/>
        </w:rPr>
        <w:t>Au XXe siècle, certains juristes et des anthropologues du droit</w:t>
      </w:r>
      <w:r w:rsidR="001572A5">
        <w:rPr>
          <w:rFonts w:ascii="Times New Roman" w:hAnsi="Times New Roman" w:cs="Times New Roman"/>
          <w:sz w:val="28"/>
          <w:szCs w:val="28"/>
        </w:rPr>
        <w:t xml:space="preserve"> ont exprimé des points de vue différent</w:t>
      </w:r>
      <w:r w:rsidR="00BA7C11">
        <w:rPr>
          <w:rFonts w:ascii="Times New Roman" w:hAnsi="Times New Roman" w:cs="Times New Roman"/>
          <w:sz w:val="28"/>
          <w:szCs w:val="28"/>
        </w:rPr>
        <w:t>s</w:t>
      </w:r>
      <w:r w:rsidR="001572A5">
        <w:rPr>
          <w:rFonts w:ascii="Times New Roman" w:hAnsi="Times New Roman" w:cs="Times New Roman"/>
          <w:sz w:val="28"/>
          <w:szCs w:val="28"/>
        </w:rPr>
        <w:t xml:space="preserve">. Pour des auteurs comme Duguit, del </w:t>
      </w:r>
      <w:r w:rsidR="001572A5">
        <w:rPr>
          <w:rFonts w:ascii="Times New Roman" w:hAnsi="Times New Roman" w:cs="Times New Roman"/>
          <w:sz w:val="28"/>
          <w:szCs w:val="28"/>
        </w:rPr>
        <w:lastRenderedPageBreak/>
        <w:t>Vecchio, Gurvitch, certains groupes sociaux produisent des normes de comportements qui sont bel et bien juridiques, même si l’ordre juridique étatique conserve un rôle prépondérant.</w:t>
      </w:r>
    </w:p>
    <w:p w:rsidR="00632649" w:rsidRPr="00BA7C11" w:rsidRDefault="001572A5" w:rsidP="00632649">
      <w:pPr>
        <w:pStyle w:val="Paragraphedeliste"/>
        <w:rPr>
          <w:rFonts w:ascii="Times New Roman" w:hAnsi="Times New Roman" w:cs="Times New Roman"/>
          <w:i/>
          <w:sz w:val="28"/>
          <w:szCs w:val="28"/>
        </w:rPr>
      </w:pPr>
      <w:r>
        <w:rPr>
          <w:rFonts w:ascii="Times New Roman" w:hAnsi="Times New Roman" w:cs="Times New Roman"/>
          <w:sz w:val="28"/>
          <w:szCs w:val="28"/>
        </w:rPr>
        <w:t>Plusieurs anthropologues du droit sont encore plus affirmatifs</w:t>
      </w:r>
      <w:r w:rsidR="00BA7C11">
        <w:rPr>
          <w:rFonts w:ascii="Times New Roman" w:hAnsi="Times New Roman" w:cs="Times New Roman"/>
          <w:sz w:val="28"/>
          <w:szCs w:val="28"/>
        </w:rPr>
        <w:t xml:space="preserve"> </w:t>
      </w:r>
      <w:r>
        <w:rPr>
          <w:rFonts w:ascii="Times New Roman" w:hAnsi="Times New Roman" w:cs="Times New Roman"/>
          <w:sz w:val="28"/>
          <w:szCs w:val="28"/>
        </w:rPr>
        <w:t xml:space="preserve">(L.Pospisil, J.Vanderlinden, J.Griffiths, nous-mêmes), dans la mesure où les théories du pluralisme juridique ont pour effet de signifier l’importance des groupes à l’étude desquels ils se consacrent. </w:t>
      </w:r>
      <w:r w:rsidRPr="00BA7C11">
        <w:rPr>
          <w:rFonts w:ascii="Times New Roman" w:hAnsi="Times New Roman" w:cs="Times New Roman"/>
          <w:i/>
          <w:sz w:val="28"/>
          <w:szCs w:val="28"/>
        </w:rPr>
        <w:t>Ces choix théoriques sont donc aussi des stratégies.</w:t>
      </w:r>
    </w:p>
    <w:p w:rsidR="00BA7C11" w:rsidRDefault="001572A5" w:rsidP="00632649">
      <w:pPr>
        <w:pStyle w:val="Paragraphedeliste"/>
        <w:rPr>
          <w:rFonts w:ascii="Times New Roman" w:hAnsi="Times New Roman" w:cs="Times New Roman"/>
          <w:sz w:val="28"/>
          <w:szCs w:val="28"/>
        </w:rPr>
      </w:pPr>
      <w:r>
        <w:rPr>
          <w:rFonts w:ascii="Times New Roman" w:hAnsi="Times New Roman" w:cs="Times New Roman"/>
          <w:sz w:val="28"/>
          <w:szCs w:val="28"/>
        </w:rPr>
        <w:t xml:space="preserve">À notre sens, c’est en effet plus </w:t>
      </w:r>
      <w:r w:rsidR="00BA7C11">
        <w:rPr>
          <w:rFonts w:ascii="Times New Roman" w:hAnsi="Times New Roman" w:cs="Times New Roman"/>
          <w:sz w:val="28"/>
          <w:szCs w:val="28"/>
        </w:rPr>
        <w:t>au</w:t>
      </w:r>
      <w:r>
        <w:rPr>
          <w:rFonts w:ascii="Times New Roman" w:hAnsi="Times New Roman" w:cs="Times New Roman"/>
          <w:sz w:val="28"/>
          <w:szCs w:val="28"/>
        </w:rPr>
        <w:t xml:space="preserve"> niveau de stratégie</w:t>
      </w:r>
      <w:r w:rsidR="00BA7C11">
        <w:rPr>
          <w:rFonts w:ascii="Times New Roman" w:hAnsi="Times New Roman" w:cs="Times New Roman"/>
          <w:sz w:val="28"/>
          <w:szCs w:val="28"/>
        </w:rPr>
        <w:t>s</w:t>
      </w:r>
      <w:r>
        <w:rPr>
          <w:rFonts w:ascii="Times New Roman" w:hAnsi="Times New Roman" w:cs="Times New Roman"/>
          <w:sz w:val="28"/>
          <w:szCs w:val="28"/>
        </w:rPr>
        <w:t xml:space="preserve"> qu’il faut interpréter l’éventail des théories qui vont du monisme étatique au pluralisme juridique le plus extrême. En effet, le débat tourne autour d’une question centrale, qui est indécidable : qu’est-ce que le droit ?</w:t>
      </w:r>
      <w:r w:rsidR="00BA7C11">
        <w:rPr>
          <w:rStyle w:val="Appelnotedebasdep"/>
          <w:rFonts w:ascii="Times New Roman" w:hAnsi="Times New Roman" w:cs="Times New Roman"/>
          <w:sz w:val="28"/>
          <w:szCs w:val="28"/>
        </w:rPr>
        <w:footnoteReference w:id="7"/>
      </w:r>
      <w:r>
        <w:rPr>
          <w:rFonts w:ascii="Times New Roman" w:hAnsi="Times New Roman" w:cs="Times New Roman"/>
          <w:sz w:val="28"/>
          <w:szCs w:val="28"/>
        </w:rPr>
        <w:t xml:space="preserve"> Il y a </w:t>
      </w:r>
      <w:r w:rsidR="00BA7C11">
        <w:rPr>
          <w:rFonts w:ascii="Times New Roman" w:hAnsi="Times New Roman" w:cs="Times New Roman"/>
          <w:sz w:val="28"/>
          <w:szCs w:val="28"/>
        </w:rPr>
        <w:t>quarante</w:t>
      </w:r>
      <w:r>
        <w:rPr>
          <w:rFonts w:ascii="Times New Roman" w:hAnsi="Times New Roman" w:cs="Times New Roman"/>
          <w:sz w:val="28"/>
          <w:szCs w:val="28"/>
        </w:rPr>
        <w:t xml:space="preserve"> ans, un de nos plus grands juristes, Georges Vedel, affirmait qu’il n’en savait rien</w:t>
      </w:r>
      <w:r w:rsidR="00BA7C11">
        <w:rPr>
          <w:rFonts w:ascii="Times New Roman" w:hAnsi="Times New Roman" w:cs="Times New Roman"/>
          <w:sz w:val="28"/>
          <w:szCs w:val="28"/>
        </w:rPr>
        <w:t>.</w:t>
      </w:r>
      <w:r>
        <w:rPr>
          <w:rFonts w:ascii="Times New Roman" w:hAnsi="Times New Roman" w:cs="Times New Roman"/>
          <w:sz w:val="28"/>
          <w:szCs w:val="28"/>
        </w:rPr>
        <w:t xml:space="preserve"> </w:t>
      </w:r>
      <w:r w:rsidR="00BA7C11">
        <w:rPr>
          <w:rFonts w:ascii="Times New Roman" w:hAnsi="Times New Roman" w:cs="Times New Roman"/>
          <w:sz w:val="28"/>
          <w:szCs w:val="28"/>
        </w:rPr>
        <w:t>O</w:t>
      </w:r>
      <w:r>
        <w:rPr>
          <w:rFonts w:ascii="Times New Roman" w:hAnsi="Times New Roman" w:cs="Times New Roman"/>
          <w:sz w:val="28"/>
          <w:szCs w:val="28"/>
        </w:rPr>
        <w:t>n en en donnera donc la définition qui convient aux approches dont on a fait le choix, et non l’inverse. Comme on le sait, les concepts ne sont pas d</w:t>
      </w:r>
      <w:r w:rsidR="00BA7C11">
        <w:rPr>
          <w:rFonts w:ascii="Times New Roman" w:hAnsi="Times New Roman" w:cs="Times New Roman"/>
          <w:sz w:val="28"/>
          <w:szCs w:val="28"/>
        </w:rPr>
        <w:t>es objets certains et tangibles.</w:t>
      </w:r>
      <w:r>
        <w:rPr>
          <w:rFonts w:ascii="Times New Roman" w:hAnsi="Times New Roman" w:cs="Times New Roman"/>
          <w:sz w:val="28"/>
          <w:szCs w:val="28"/>
        </w:rPr>
        <w:t xml:space="preserve"> </w:t>
      </w:r>
    </w:p>
    <w:p w:rsidR="00BA7C11" w:rsidRDefault="00BA7C11" w:rsidP="00632649">
      <w:pPr>
        <w:pStyle w:val="Paragraphedeliste"/>
        <w:rPr>
          <w:rFonts w:ascii="Times New Roman" w:hAnsi="Times New Roman" w:cs="Times New Roman"/>
          <w:sz w:val="28"/>
          <w:szCs w:val="28"/>
        </w:rPr>
      </w:pPr>
      <w:r>
        <w:rPr>
          <w:rFonts w:ascii="Times New Roman" w:hAnsi="Times New Roman" w:cs="Times New Roman"/>
          <w:sz w:val="28"/>
          <w:szCs w:val="28"/>
        </w:rPr>
        <w:t>D</w:t>
      </w:r>
      <w:r w:rsidR="001572A5">
        <w:rPr>
          <w:rFonts w:ascii="Times New Roman" w:hAnsi="Times New Roman" w:cs="Times New Roman"/>
          <w:sz w:val="28"/>
          <w:szCs w:val="28"/>
        </w:rPr>
        <w:t>’un point de vue encore plus pragmatique,</w:t>
      </w:r>
      <w:r>
        <w:rPr>
          <w:rFonts w:ascii="Times New Roman" w:hAnsi="Times New Roman" w:cs="Times New Roman"/>
          <w:sz w:val="28"/>
          <w:szCs w:val="28"/>
        </w:rPr>
        <w:t xml:space="preserve"> cela signifie que les Etats qui ont fait le choix de politiques multiculturelles seront favorables à la réception des théories du pluralisme juridique, et </w:t>
      </w:r>
      <w:r w:rsidRPr="00BA7C11">
        <w:rPr>
          <w:rFonts w:ascii="Times New Roman" w:hAnsi="Times New Roman" w:cs="Times New Roman"/>
          <w:i/>
          <w:sz w:val="28"/>
          <w:szCs w:val="28"/>
        </w:rPr>
        <w:t>a contrario</w:t>
      </w:r>
      <w:r>
        <w:rPr>
          <w:rFonts w:ascii="Times New Roman" w:hAnsi="Times New Roman" w:cs="Times New Roman"/>
          <w:sz w:val="28"/>
          <w:szCs w:val="28"/>
        </w:rPr>
        <w:t>.</w:t>
      </w:r>
    </w:p>
    <w:p w:rsidR="00BA7C11" w:rsidRDefault="00BA7C11" w:rsidP="00632649">
      <w:pPr>
        <w:pStyle w:val="Paragraphedeliste"/>
        <w:rPr>
          <w:rFonts w:ascii="Times New Roman" w:hAnsi="Times New Roman" w:cs="Times New Roman"/>
          <w:sz w:val="28"/>
          <w:szCs w:val="28"/>
        </w:rPr>
      </w:pPr>
      <w:r>
        <w:rPr>
          <w:rFonts w:ascii="Times New Roman" w:hAnsi="Times New Roman" w:cs="Times New Roman"/>
          <w:sz w:val="28"/>
          <w:szCs w:val="28"/>
        </w:rPr>
        <w:t>Le cas de la France est particulièrement intéressant, dans la mesure où ce pays, comme les autres, connaît des phénomènes de diversité culturelle, en grande partie liés à l’immigration. Il lui faut donc gérer cette diversité en étant fidèle à ses mythes fondateurs, tout en les modifiant.</w:t>
      </w:r>
    </w:p>
    <w:p w:rsidR="001572A5" w:rsidRDefault="00BA7C11" w:rsidP="00632649">
      <w:pPr>
        <w:pStyle w:val="Paragraphedeliste"/>
        <w:rPr>
          <w:rFonts w:ascii="Times New Roman" w:hAnsi="Times New Roman" w:cs="Times New Roman"/>
          <w:sz w:val="28"/>
          <w:szCs w:val="28"/>
        </w:rPr>
      </w:pPr>
      <w:r>
        <w:rPr>
          <w:rFonts w:ascii="Times New Roman" w:hAnsi="Times New Roman" w:cs="Times New Roman"/>
          <w:sz w:val="28"/>
          <w:szCs w:val="28"/>
        </w:rPr>
        <w:t>C’est ce que nous allons étudier dans une seconde partie.</w:t>
      </w:r>
    </w:p>
    <w:p w:rsidR="00BA7C11" w:rsidRDefault="00BA7C11" w:rsidP="00632649">
      <w:pPr>
        <w:pStyle w:val="Paragraphedeliste"/>
        <w:rPr>
          <w:rFonts w:ascii="Times New Roman" w:hAnsi="Times New Roman" w:cs="Times New Roman"/>
          <w:sz w:val="28"/>
          <w:szCs w:val="28"/>
        </w:rPr>
      </w:pPr>
    </w:p>
    <w:p w:rsidR="00BA7C11" w:rsidRDefault="00BA7C11" w:rsidP="00632649">
      <w:pPr>
        <w:pStyle w:val="Paragraphedeliste"/>
        <w:rPr>
          <w:rFonts w:ascii="Times New Roman" w:hAnsi="Times New Roman" w:cs="Times New Roman"/>
          <w:b/>
          <w:sz w:val="28"/>
          <w:szCs w:val="28"/>
          <w:u w:val="single"/>
        </w:rPr>
      </w:pPr>
      <w:r>
        <w:rPr>
          <w:rFonts w:ascii="Times New Roman" w:hAnsi="Times New Roman" w:cs="Times New Roman"/>
          <w:b/>
          <w:sz w:val="28"/>
          <w:szCs w:val="28"/>
          <w:u w:val="single"/>
        </w:rPr>
        <w:t>Partie II : Le cas francais : derriere le miroir</w:t>
      </w:r>
    </w:p>
    <w:p w:rsidR="00BA7C11" w:rsidRDefault="00BA7C11" w:rsidP="00632649">
      <w:pPr>
        <w:pStyle w:val="Paragraphedeliste"/>
        <w:rPr>
          <w:rFonts w:ascii="Times New Roman" w:hAnsi="Times New Roman" w:cs="Times New Roman"/>
          <w:b/>
          <w:sz w:val="28"/>
          <w:szCs w:val="28"/>
          <w:u w:val="single"/>
        </w:rPr>
      </w:pPr>
    </w:p>
    <w:p w:rsidR="00BA7C11" w:rsidRDefault="00D675AA" w:rsidP="00632649">
      <w:pPr>
        <w:pStyle w:val="Paragraphedeliste"/>
        <w:rPr>
          <w:rFonts w:ascii="Times New Roman" w:hAnsi="Times New Roman" w:cs="Times New Roman"/>
          <w:sz w:val="28"/>
          <w:szCs w:val="28"/>
        </w:rPr>
      </w:pPr>
      <w:r>
        <w:rPr>
          <w:rFonts w:ascii="Times New Roman" w:hAnsi="Times New Roman" w:cs="Times New Roman"/>
          <w:sz w:val="28"/>
          <w:szCs w:val="28"/>
        </w:rPr>
        <w:t xml:space="preserve">Y a-t-il en la matière une exception française ? On pourrait le croire. </w:t>
      </w:r>
      <w:r w:rsidR="009F28B1">
        <w:rPr>
          <w:rFonts w:ascii="Times New Roman" w:hAnsi="Times New Roman" w:cs="Times New Roman"/>
          <w:sz w:val="28"/>
          <w:szCs w:val="28"/>
        </w:rPr>
        <w:t>Nous prendrons</w:t>
      </w:r>
      <w:r>
        <w:rPr>
          <w:rFonts w:ascii="Times New Roman" w:hAnsi="Times New Roman" w:cs="Times New Roman"/>
          <w:sz w:val="28"/>
          <w:szCs w:val="28"/>
        </w:rPr>
        <w:t xml:space="preserve"> quelques exemples, principalement en Europe</w:t>
      </w:r>
      <w:r w:rsidR="009F28B1">
        <w:rPr>
          <w:rFonts w:ascii="Times New Roman" w:hAnsi="Times New Roman" w:cs="Times New Roman"/>
          <w:sz w:val="28"/>
          <w:szCs w:val="28"/>
        </w:rPr>
        <w:t>.</w:t>
      </w:r>
    </w:p>
    <w:p w:rsidR="006A7F72" w:rsidRDefault="006A7F72" w:rsidP="00632649">
      <w:pPr>
        <w:pStyle w:val="Paragraphedeliste"/>
        <w:rPr>
          <w:rFonts w:ascii="Times New Roman" w:hAnsi="Times New Roman" w:cs="Times New Roman"/>
          <w:sz w:val="28"/>
          <w:szCs w:val="28"/>
        </w:rPr>
      </w:pPr>
      <w:r>
        <w:rPr>
          <w:rFonts w:ascii="Times New Roman" w:hAnsi="Times New Roman" w:cs="Times New Roman"/>
          <w:sz w:val="28"/>
          <w:szCs w:val="28"/>
        </w:rPr>
        <w:t>Nous étudierons ensuite, comment la France simultanément réaffirme son mythe unitaire fondateur mais le transforme pour s’adapter à la diversité culturelle.</w:t>
      </w:r>
    </w:p>
    <w:p w:rsidR="006A7F72" w:rsidRPr="009F28B1" w:rsidRDefault="006A7F72" w:rsidP="006A7F72">
      <w:pPr>
        <w:pStyle w:val="Paragraphedeliste"/>
        <w:numPr>
          <w:ilvl w:val="0"/>
          <w:numId w:val="2"/>
        </w:numPr>
        <w:rPr>
          <w:rFonts w:ascii="Times New Roman" w:hAnsi="Times New Roman" w:cs="Times New Roman"/>
          <w:b/>
          <w:sz w:val="28"/>
          <w:szCs w:val="28"/>
          <w:u w:val="single"/>
        </w:rPr>
      </w:pPr>
      <w:r w:rsidRPr="009F28B1">
        <w:rPr>
          <w:rFonts w:ascii="Times New Roman" w:hAnsi="Times New Roman" w:cs="Times New Roman"/>
          <w:b/>
          <w:sz w:val="28"/>
          <w:szCs w:val="28"/>
          <w:u w:val="single"/>
        </w:rPr>
        <w:t>L’exception française</w:t>
      </w:r>
    </w:p>
    <w:p w:rsidR="006A7F72" w:rsidRDefault="006A7F72" w:rsidP="006A7F72">
      <w:pPr>
        <w:pStyle w:val="Paragraphedeliste"/>
        <w:ind w:left="1080"/>
        <w:rPr>
          <w:rFonts w:ascii="Times New Roman" w:hAnsi="Times New Roman" w:cs="Times New Roman"/>
          <w:sz w:val="28"/>
          <w:szCs w:val="28"/>
        </w:rPr>
      </w:pPr>
    </w:p>
    <w:p w:rsidR="006A7F72" w:rsidRDefault="006A7F72" w:rsidP="006A7F72">
      <w:pPr>
        <w:pStyle w:val="Paragraphedeliste"/>
        <w:ind w:left="1080"/>
        <w:rPr>
          <w:rFonts w:ascii="Times New Roman" w:hAnsi="Times New Roman" w:cs="Times New Roman"/>
          <w:sz w:val="28"/>
          <w:szCs w:val="28"/>
        </w:rPr>
      </w:pPr>
      <w:r>
        <w:rPr>
          <w:rFonts w:ascii="Times New Roman" w:hAnsi="Times New Roman" w:cs="Times New Roman"/>
          <w:sz w:val="28"/>
          <w:szCs w:val="28"/>
        </w:rPr>
        <w:lastRenderedPageBreak/>
        <w:t>Quelques exemples permettent de montrer le relatif isolement de la France.</w:t>
      </w:r>
    </w:p>
    <w:p w:rsidR="006A7F72" w:rsidRDefault="006A7F72" w:rsidP="006A7F72">
      <w:pPr>
        <w:pStyle w:val="Paragraphedeliste"/>
        <w:ind w:left="1080"/>
        <w:rPr>
          <w:rFonts w:ascii="Times New Roman" w:hAnsi="Times New Roman" w:cs="Times New Roman"/>
          <w:sz w:val="28"/>
          <w:szCs w:val="28"/>
        </w:rPr>
      </w:pPr>
      <w:r w:rsidRPr="006A7F72">
        <w:rPr>
          <w:rFonts w:ascii="Times New Roman" w:hAnsi="Times New Roman" w:cs="Times New Roman"/>
          <w:i/>
          <w:sz w:val="28"/>
          <w:szCs w:val="28"/>
        </w:rPr>
        <w:t>En Suisse</w:t>
      </w:r>
      <w:r>
        <w:rPr>
          <w:rFonts w:ascii="Times New Roman" w:hAnsi="Times New Roman" w:cs="Times New Roman"/>
          <w:sz w:val="28"/>
          <w:szCs w:val="28"/>
        </w:rPr>
        <w:t>, le multilinguisme est affirmé</w:t>
      </w:r>
      <w:r w:rsidR="00641E49">
        <w:rPr>
          <w:rFonts w:ascii="Times New Roman" w:hAnsi="Times New Roman" w:cs="Times New Roman"/>
          <w:sz w:val="28"/>
          <w:szCs w:val="28"/>
        </w:rPr>
        <w:t xml:space="preserve"> au sein de la Conférération</w:t>
      </w:r>
      <w:r>
        <w:rPr>
          <w:rFonts w:ascii="Times New Roman" w:hAnsi="Times New Roman" w:cs="Times New Roman"/>
          <w:sz w:val="28"/>
          <w:szCs w:val="28"/>
        </w:rPr>
        <w:t xml:space="preserve"> (français, italien, allemand, romanche)</w:t>
      </w:r>
      <w:r w:rsidR="00641E49">
        <w:rPr>
          <w:rFonts w:ascii="Times New Roman" w:hAnsi="Times New Roman" w:cs="Times New Roman"/>
          <w:sz w:val="28"/>
          <w:szCs w:val="28"/>
        </w:rPr>
        <w:t>, chaque canton gardant son homogénéité linguistique</w:t>
      </w:r>
      <w:r>
        <w:rPr>
          <w:rFonts w:ascii="Times New Roman" w:hAnsi="Times New Roman" w:cs="Times New Roman"/>
          <w:sz w:val="28"/>
          <w:szCs w:val="28"/>
        </w:rPr>
        <w:t xml:space="preserve">. On note des différences sur certains points entre les cantons catholiques et protestants (notamment sur la question récemment posée de la modification de la législation sur l’interruption volontaire de grossesse). On parle de </w:t>
      </w:r>
      <w:r w:rsidRPr="006A7F72">
        <w:rPr>
          <w:rFonts w:ascii="Times New Roman" w:hAnsi="Times New Roman" w:cs="Times New Roman"/>
          <w:i/>
          <w:sz w:val="28"/>
          <w:szCs w:val="28"/>
        </w:rPr>
        <w:t>Röstigraben</w:t>
      </w:r>
      <w:r>
        <w:rPr>
          <w:rFonts w:ascii="Times New Roman" w:hAnsi="Times New Roman" w:cs="Times New Roman"/>
          <w:sz w:val="28"/>
          <w:szCs w:val="28"/>
        </w:rPr>
        <w:t xml:space="preserve"> pour désigner les différences culturelles </w:t>
      </w:r>
      <w:r w:rsidR="007B0C9E">
        <w:rPr>
          <w:rFonts w:ascii="Times New Roman" w:hAnsi="Times New Roman" w:cs="Times New Roman"/>
          <w:sz w:val="28"/>
          <w:szCs w:val="28"/>
        </w:rPr>
        <w:t xml:space="preserve">et linguistiques entre les </w:t>
      </w:r>
      <w:r>
        <w:rPr>
          <w:rFonts w:ascii="Times New Roman" w:hAnsi="Times New Roman" w:cs="Times New Roman"/>
          <w:sz w:val="28"/>
          <w:szCs w:val="28"/>
        </w:rPr>
        <w:t>cantons</w:t>
      </w:r>
      <w:r w:rsidR="007B0C9E">
        <w:rPr>
          <w:rFonts w:ascii="Times New Roman" w:hAnsi="Times New Roman" w:cs="Times New Roman"/>
          <w:sz w:val="28"/>
          <w:szCs w:val="28"/>
        </w:rPr>
        <w:t xml:space="preserve"> francophones et germanophones</w:t>
      </w:r>
      <w:r>
        <w:rPr>
          <w:rFonts w:ascii="Times New Roman" w:hAnsi="Times New Roman" w:cs="Times New Roman"/>
          <w:sz w:val="28"/>
          <w:szCs w:val="28"/>
        </w:rPr>
        <w:t>. Et tout ceci dans un contexte jamais atteint ailleurs de démocratie semi</w:t>
      </w:r>
      <w:r w:rsidR="007B0C9E">
        <w:rPr>
          <w:rFonts w:ascii="Times New Roman" w:hAnsi="Times New Roman" w:cs="Times New Roman"/>
          <w:sz w:val="28"/>
          <w:szCs w:val="28"/>
        </w:rPr>
        <w:t xml:space="preserve"> -</w:t>
      </w:r>
      <w:r>
        <w:rPr>
          <w:rFonts w:ascii="Times New Roman" w:hAnsi="Times New Roman" w:cs="Times New Roman"/>
          <w:sz w:val="28"/>
          <w:szCs w:val="28"/>
        </w:rPr>
        <w:t xml:space="preserve"> directe. La démocratie n’est donc pas incompatible avec le multiculturalisme.</w:t>
      </w:r>
    </w:p>
    <w:p w:rsidR="00E50A11" w:rsidRDefault="006A7F72" w:rsidP="006A7F72">
      <w:pPr>
        <w:pStyle w:val="Paragraphedeliste"/>
        <w:ind w:left="1080"/>
        <w:rPr>
          <w:rFonts w:ascii="Times New Roman" w:hAnsi="Times New Roman" w:cs="Times New Roman"/>
          <w:sz w:val="28"/>
          <w:szCs w:val="28"/>
        </w:rPr>
      </w:pPr>
      <w:r>
        <w:rPr>
          <w:rFonts w:ascii="Times New Roman" w:hAnsi="Times New Roman" w:cs="Times New Roman"/>
          <w:i/>
          <w:sz w:val="28"/>
          <w:szCs w:val="28"/>
        </w:rPr>
        <w:t>En Belgique,</w:t>
      </w:r>
      <w:r w:rsidR="00E50A11">
        <w:rPr>
          <w:rFonts w:ascii="Times New Roman" w:hAnsi="Times New Roman" w:cs="Times New Roman"/>
          <w:sz w:val="28"/>
          <w:szCs w:val="28"/>
        </w:rPr>
        <w:t xml:space="preserve"> le trilinguisme est officiel depuis 1919 (néerlandais, français, allemand). L’article premier de la constitution affirme : </w:t>
      </w:r>
    </w:p>
    <w:p w:rsidR="006A7F72" w:rsidRDefault="00E50A11" w:rsidP="006A7F72">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 </w:t>
      </w:r>
      <w:r w:rsidRPr="00E50A11">
        <w:rPr>
          <w:rFonts w:ascii="Times New Roman" w:hAnsi="Times New Roman" w:cs="Times New Roman"/>
          <w:i/>
          <w:sz w:val="28"/>
          <w:szCs w:val="28"/>
        </w:rPr>
        <w:t>La Belgique est un État fédéral qui se compose des communautés et des régions</w:t>
      </w:r>
      <w:r>
        <w:rPr>
          <w:rFonts w:ascii="Times New Roman" w:hAnsi="Times New Roman" w:cs="Times New Roman"/>
          <w:sz w:val="28"/>
          <w:szCs w:val="28"/>
        </w:rPr>
        <w:t xml:space="preserve"> », communautés et régions s’entrecroisant de facon complexe. Les régions sont la région flamande, la région </w:t>
      </w:r>
      <w:r w:rsidR="001C1702">
        <w:rPr>
          <w:rFonts w:ascii="Times New Roman" w:hAnsi="Times New Roman" w:cs="Times New Roman"/>
          <w:sz w:val="28"/>
          <w:szCs w:val="28"/>
        </w:rPr>
        <w:t>w</w:t>
      </w:r>
      <w:r>
        <w:rPr>
          <w:rFonts w:ascii="Times New Roman" w:hAnsi="Times New Roman" w:cs="Times New Roman"/>
          <w:sz w:val="28"/>
          <w:szCs w:val="28"/>
        </w:rPr>
        <w:t>allonne, Bruxelles capitale. Les communautés sont la communauté flamande de Belgique, française de Belgique, germanophone de Belgique.</w:t>
      </w:r>
    </w:p>
    <w:p w:rsidR="001C1702" w:rsidRDefault="001C1702" w:rsidP="006A7F72">
      <w:pPr>
        <w:pStyle w:val="Paragraphedeliste"/>
        <w:ind w:left="1080"/>
        <w:rPr>
          <w:rFonts w:ascii="Times New Roman" w:hAnsi="Times New Roman" w:cs="Times New Roman"/>
          <w:sz w:val="28"/>
          <w:szCs w:val="28"/>
        </w:rPr>
      </w:pPr>
      <w:r>
        <w:rPr>
          <w:rFonts w:ascii="Times New Roman" w:hAnsi="Times New Roman" w:cs="Times New Roman"/>
          <w:i/>
          <w:sz w:val="28"/>
          <w:szCs w:val="28"/>
        </w:rPr>
        <w:t>En Grande-Bretagne,</w:t>
      </w:r>
      <w:r>
        <w:rPr>
          <w:rFonts w:ascii="Times New Roman" w:hAnsi="Times New Roman" w:cs="Times New Roman"/>
          <w:sz w:val="28"/>
          <w:szCs w:val="28"/>
        </w:rPr>
        <w:t xml:space="preserve"> on a appliqué depuis les années soixante et dix des politiques multiculturalistes, à l’égard principalement des protestants, catholiques et musulmans. Depuis les années deux mille, ces politiques sont en net déclin, notamment en raison des attentats. Le discours sur la nécessité du métissage culturel s’est développé en réaction contre le multiculturalisme.</w:t>
      </w:r>
    </w:p>
    <w:p w:rsidR="00F979C2" w:rsidRDefault="00F60A67" w:rsidP="006A7F72">
      <w:pPr>
        <w:pStyle w:val="Paragraphedeliste"/>
        <w:ind w:left="1080"/>
        <w:rPr>
          <w:rFonts w:ascii="Times New Roman" w:hAnsi="Times New Roman" w:cs="Times New Roman"/>
          <w:sz w:val="28"/>
          <w:szCs w:val="28"/>
        </w:rPr>
      </w:pPr>
      <w:r>
        <w:rPr>
          <w:rFonts w:ascii="Times New Roman" w:hAnsi="Times New Roman" w:cs="Times New Roman"/>
          <w:i/>
          <w:sz w:val="28"/>
          <w:szCs w:val="28"/>
        </w:rPr>
        <w:t xml:space="preserve">L Etat russe </w:t>
      </w:r>
      <w:r>
        <w:rPr>
          <w:rFonts w:ascii="Times New Roman" w:hAnsi="Times New Roman" w:cs="Times New Roman"/>
          <w:sz w:val="28"/>
          <w:szCs w:val="28"/>
        </w:rPr>
        <w:t>représente un cas intéressant</w:t>
      </w:r>
      <w:r>
        <w:rPr>
          <w:rStyle w:val="Appelnotedebasdep"/>
          <w:rFonts w:ascii="Times New Roman" w:hAnsi="Times New Roman" w:cs="Times New Roman"/>
          <w:sz w:val="28"/>
          <w:szCs w:val="28"/>
        </w:rPr>
        <w:footnoteReference w:id="8"/>
      </w:r>
      <w:r>
        <w:rPr>
          <w:rFonts w:ascii="Times New Roman" w:hAnsi="Times New Roman" w:cs="Times New Roman"/>
          <w:sz w:val="28"/>
          <w:szCs w:val="28"/>
        </w:rPr>
        <w:t>.</w:t>
      </w:r>
      <w:r w:rsidR="00F979C2">
        <w:rPr>
          <w:rFonts w:ascii="Times New Roman" w:hAnsi="Times New Roman" w:cs="Times New Roman"/>
          <w:sz w:val="28"/>
          <w:szCs w:val="28"/>
        </w:rPr>
        <w:t xml:space="preserve"> Cela à partir de deux considérations : la laïcité, le sort des peuples autochtones.</w:t>
      </w:r>
    </w:p>
    <w:p w:rsidR="00F979C2" w:rsidRDefault="00F979C2" w:rsidP="006A7F72">
      <w:pPr>
        <w:pStyle w:val="Paragraphedeliste"/>
        <w:ind w:left="1080"/>
        <w:rPr>
          <w:rFonts w:ascii="Times New Roman" w:hAnsi="Times New Roman" w:cs="Times New Roman"/>
          <w:sz w:val="28"/>
          <w:szCs w:val="28"/>
        </w:rPr>
      </w:pPr>
      <w:r>
        <w:rPr>
          <w:rFonts w:ascii="Times New Roman" w:hAnsi="Times New Roman" w:cs="Times New Roman"/>
          <w:sz w:val="28"/>
          <w:szCs w:val="28"/>
        </w:rPr>
        <w:t>La législation de l’</w:t>
      </w:r>
      <w:r w:rsidR="009A2106">
        <w:rPr>
          <w:rFonts w:ascii="Times New Roman" w:hAnsi="Times New Roman" w:cs="Times New Roman"/>
          <w:sz w:val="28"/>
          <w:szCs w:val="28"/>
        </w:rPr>
        <w:t>E</w:t>
      </w:r>
      <w:r>
        <w:rPr>
          <w:rFonts w:ascii="Times New Roman" w:hAnsi="Times New Roman" w:cs="Times New Roman"/>
          <w:sz w:val="28"/>
          <w:szCs w:val="28"/>
        </w:rPr>
        <w:t>mpire russe ne reconnaissait pas la liberté de religion et protége</w:t>
      </w:r>
      <w:r w:rsidR="009A2106">
        <w:rPr>
          <w:rFonts w:ascii="Times New Roman" w:hAnsi="Times New Roman" w:cs="Times New Roman"/>
          <w:sz w:val="28"/>
          <w:szCs w:val="28"/>
        </w:rPr>
        <w:t>ait</w:t>
      </w:r>
      <w:r>
        <w:rPr>
          <w:rFonts w:ascii="Times New Roman" w:hAnsi="Times New Roman" w:cs="Times New Roman"/>
          <w:sz w:val="28"/>
          <w:szCs w:val="28"/>
        </w:rPr>
        <w:t xml:space="preserve"> les droits de l’</w:t>
      </w:r>
      <w:r w:rsidR="009A2106">
        <w:rPr>
          <w:rFonts w:ascii="Times New Roman" w:hAnsi="Times New Roman" w:cs="Times New Roman"/>
          <w:sz w:val="28"/>
          <w:szCs w:val="28"/>
        </w:rPr>
        <w:t>E</w:t>
      </w:r>
      <w:r>
        <w:rPr>
          <w:rFonts w:ascii="Times New Roman" w:hAnsi="Times New Roman" w:cs="Times New Roman"/>
          <w:sz w:val="28"/>
          <w:szCs w:val="28"/>
        </w:rPr>
        <w:t xml:space="preserve">glise orthodoxe russe, dans la tradition </w:t>
      </w:r>
      <w:r w:rsidR="009A2106">
        <w:rPr>
          <w:rFonts w:ascii="Times New Roman" w:hAnsi="Times New Roman" w:cs="Times New Roman"/>
          <w:sz w:val="28"/>
          <w:szCs w:val="28"/>
        </w:rPr>
        <w:t>césaro- papiste</w:t>
      </w:r>
      <w:r>
        <w:rPr>
          <w:rFonts w:ascii="Times New Roman" w:hAnsi="Times New Roman" w:cs="Times New Roman"/>
          <w:sz w:val="28"/>
          <w:szCs w:val="28"/>
        </w:rPr>
        <w:t>. La constitution stalinienne de 1936 affirm</w:t>
      </w:r>
      <w:r w:rsidR="009A2106">
        <w:rPr>
          <w:rFonts w:ascii="Times New Roman" w:hAnsi="Times New Roman" w:cs="Times New Roman"/>
          <w:sz w:val="28"/>
          <w:szCs w:val="28"/>
        </w:rPr>
        <w:t>ait</w:t>
      </w:r>
      <w:r>
        <w:rPr>
          <w:rFonts w:ascii="Times New Roman" w:hAnsi="Times New Roman" w:cs="Times New Roman"/>
          <w:sz w:val="28"/>
          <w:szCs w:val="28"/>
        </w:rPr>
        <w:t xml:space="preserve"> le principe de séparation de l’</w:t>
      </w:r>
      <w:r w:rsidR="009A2106">
        <w:rPr>
          <w:rFonts w:ascii="Times New Roman" w:hAnsi="Times New Roman" w:cs="Times New Roman"/>
          <w:sz w:val="28"/>
          <w:szCs w:val="28"/>
        </w:rPr>
        <w:t>E</w:t>
      </w:r>
      <w:r>
        <w:rPr>
          <w:rFonts w:ascii="Times New Roman" w:hAnsi="Times New Roman" w:cs="Times New Roman"/>
          <w:sz w:val="28"/>
          <w:szCs w:val="28"/>
        </w:rPr>
        <w:t>glise et de l’État et ne garantissait qu</w:t>
      </w:r>
      <w:r w:rsidR="009A2106">
        <w:rPr>
          <w:rFonts w:ascii="Times New Roman" w:hAnsi="Times New Roman" w:cs="Times New Roman"/>
          <w:sz w:val="28"/>
          <w:szCs w:val="28"/>
        </w:rPr>
        <w:t>e la liberté de propagande antireligieuse</w:t>
      </w:r>
      <w:r>
        <w:rPr>
          <w:rFonts w:ascii="Times New Roman" w:hAnsi="Times New Roman" w:cs="Times New Roman"/>
          <w:sz w:val="28"/>
          <w:szCs w:val="28"/>
        </w:rPr>
        <w:t>.</w:t>
      </w:r>
    </w:p>
    <w:p w:rsidR="009A2106" w:rsidRDefault="00F979C2" w:rsidP="006A7F72">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Depuis l’effondrement de l’Union soviétique, la </w:t>
      </w:r>
      <w:r w:rsidR="009A2106">
        <w:rPr>
          <w:rFonts w:ascii="Times New Roman" w:hAnsi="Times New Roman" w:cs="Times New Roman"/>
          <w:sz w:val="28"/>
          <w:szCs w:val="28"/>
        </w:rPr>
        <w:t>F</w:t>
      </w:r>
      <w:r>
        <w:rPr>
          <w:rFonts w:ascii="Times New Roman" w:hAnsi="Times New Roman" w:cs="Times New Roman"/>
          <w:sz w:val="28"/>
          <w:szCs w:val="28"/>
        </w:rPr>
        <w:t>édération de Russie est un État pluri confessionnel. On dénombre principalement l’</w:t>
      </w:r>
      <w:r w:rsidR="009A2106">
        <w:rPr>
          <w:rFonts w:ascii="Times New Roman" w:hAnsi="Times New Roman" w:cs="Times New Roman"/>
          <w:sz w:val="28"/>
          <w:szCs w:val="28"/>
        </w:rPr>
        <w:t>E</w:t>
      </w:r>
      <w:r>
        <w:rPr>
          <w:rFonts w:ascii="Times New Roman" w:hAnsi="Times New Roman" w:cs="Times New Roman"/>
          <w:sz w:val="28"/>
          <w:szCs w:val="28"/>
        </w:rPr>
        <w:t xml:space="preserve">glise orthodoxe russe, les musulmans, les protestants, les catholiques </w:t>
      </w:r>
      <w:r>
        <w:rPr>
          <w:rFonts w:ascii="Times New Roman" w:hAnsi="Times New Roman" w:cs="Times New Roman"/>
          <w:sz w:val="28"/>
          <w:szCs w:val="28"/>
        </w:rPr>
        <w:lastRenderedPageBreak/>
        <w:t>romains</w:t>
      </w:r>
      <w:r w:rsidR="009A2106">
        <w:rPr>
          <w:rFonts w:ascii="Times New Roman" w:hAnsi="Times New Roman" w:cs="Times New Roman"/>
          <w:sz w:val="28"/>
          <w:szCs w:val="28"/>
        </w:rPr>
        <w:t>,</w:t>
      </w:r>
      <w:r w:rsidR="00E75AF7">
        <w:rPr>
          <w:rFonts w:ascii="Times New Roman" w:hAnsi="Times New Roman" w:cs="Times New Roman"/>
          <w:sz w:val="28"/>
          <w:szCs w:val="28"/>
        </w:rPr>
        <w:t xml:space="preserve"> les bouddhistes(Kalmoukie, Bouriatie</w:t>
      </w:r>
      <w:r w:rsidR="00982BBD">
        <w:rPr>
          <w:rStyle w:val="Appelnotedebasdep"/>
          <w:rFonts w:ascii="Times New Roman" w:hAnsi="Times New Roman" w:cs="Times New Roman"/>
          <w:sz w:val="28"/>
          <w:szCs w:val="28"/>
        </w:rPr>
        <w:footnoteReference w:id="9"/>
      </w:r>
      <w:r w:rsidR="00E75AF7">
        <w:rPr>
          <w:rFonts w:ascii="Times New Roman" w:hAnsi="Times New Roman" w:cs="Times New Roman"/>
          <w:sz w:val="28"/>
          <w:szCs w:val="28"/>
        </w:rPr>
        <w:t>, Yakoutie), les adeptes du judaïsme,</w:t>
      </w:r>
      <w:r w:rsidR="009A2106">
        <w:rPr>
          <w:rFonts w:ascii="Times New Roman" w:hAnsi="Times New Roman" w:cs="Times New Roman"/>
          <w:sz w:val="28"/>
          <w:szCs w:val="28"/>
        </w:rPr>
        <w:t xml:space="preserve"> tous regroupés en associations distinctes</w:t>
      </w:r>
      <w:r>
        <w:rPr>
          <w:rFonts w:ascii="Times New Roman" w:hAnsi="Times New Roman" w:cs="Times New Roman"/>
          <w:sz w:val="28"/>
          <w:szCs w:val="28"/>
        </w:rPr>
        <w:t xml:space="preserve">. Pour éviter les conflits à caractère religieux, la loi fédérale russe du 11 juillet 2001 interdit la formation de partis politiques se basant sur des critères nationaux ou religieux, </w:t>
      </w:r>
      <w:r w:rsidR="009A2106">
        <w:rPr>
          <w:rFonts w:ascii="Times New Roman" w:hAnsi="Times New Roman" w:cs="Times New Roman"/>
          <w:sz w:val="28"/>
          <w:szCs w:val="28"/>
        </w:rPr>
        <w:t>disposition confirmée</w:t>
      </w:r>
      <w:r>
        <w:rPr>
          <w:rFonts w:ascii="Times New Roman" w:hAnsi="Times New Roman" w:cs="Times New Roman"/>
          <w:sz w:val="28"/>
          <w:szCs w:val="28"/>
        </w:rPr>
        <w:t xml:space="preserve"> en 2004 par un arrêt de la </w:t>
      </w:r>
      <w:r w:rsidR="009A2106">
        <w:rPr>
          <w:rFonts w:ascii="Times New Roman" w:hAnsi="Times New Roman" w:cs="Times New Roman"/>
          <w:sz w:val="28"/>
          <w:szCs w:val="28"/>
        </w:rPr>
        <w:t>C</w:t>
      </w:r>
      <w:r>
        <w:rPr>
          <w:rFonts w:ascii="Times New Roman" w:hAnsi="Times New Roman" w:cs="Times New Roman"/>
          <w:sz w:val="28"/>
          <w:szCs w:val="28"/>
        </w:rPr>
        <w:t>our constitutionnelle russe. La constitution du 12 décembre 1993 qualifie la Fédération de Russie d’État laïque. Les associations des différentes religions sont séparées de l’État et sont égales devant la loi.</w:t>
      </w:r>
      <w:r w:rsidR="009A2106">
        <w:rPr>
          <w:rFonts w:ascii="Times New Roman" w:hAnsi="Times New Roman" w:cs="Times New Roman"/>
          <w:sz w:val="28"/>
          <w:szCs w:val="28"/>
        </w:rPr>
        <w:t xml:space="preserve"> La loi du 10 Juillet 1992 proclame la laïcité de l’enseignement</w:t>
      </w:r>
      <w:r w:rsidR="00E75AF7">
        <w:rPr>
          <w:rFonts w:ascii="Times New Roman" w:hAnsi="Times New Roman" w:cs="Times New Roman"/>
          <w:sz w:val="28"/>
          <w:szCs w:val="28"/>
        </w:rPr>
        <w:t>.</w:t>
      </w:r>
      <w:r w:rsidR="009A2106">
        <w:rPr>
          <w:rFonts w:ascii="Times New Roman" w:hAnsi="Times New Roman" w:cs="Times New Roman"/>
          <w:sz w:val="28"/>
          <w:szCs w:val="28"/>
        </w:rPr>
        <w:t xml:space="preserve"> </w:t>
      </w:r>
      <w:r w:rsidR="00E75AF7">
        <w:rPr>
          <w:rFonts w:ascii="Times New Roman" w:hAnsi="Times New Roman" w:cs="Times New Roman"/>
          <w:sz w:val="28"/>
          <w:szCs w:val="28"/>
        </w:rPr>
        <w:t>L</w:t>
      </w:r>
      <w:r w:rsidR="009A2106">
        <w:rPr>
          <w:rFonts w:ascii="Times New Roman" w:hAnsi="Times New Roman" w:cs="Times New Roman"/>
          <w:sz w:val="28"/>
          <w:szCs w:val="28"/>
        </w:rPr>
        <w:t xml:space="preserve">’enseignement des religions </w:t>
      </w:r>
      <w:r w:rsidR="00E75AF7">
        <w:rPr>
          <w:rFonts w:ascii="Times New Roman" w:hAnsi="Times New Roman" w:cs="Times New Roman"/>
          <w:sz w:val="28"/>
          <w:szCs w:val="28"/>
        </w:rPr>
        <w:t>n’est pas obligatoire</w:t>
      </w:r>
      <w:r w:rsidR="009A2106">
        <w:rPr>
          <w:rFonts w:ascii="Times New Roman" w:hAnsi="Times New Roman" w:cs="Times New Roman"/>
          <w:sz w:val="28"/>
          <w:szCs w:val="28"/>
        </w:rPr>
        <w:t xml:space="preserve"> dans les écoles publiques et municipales</w:t>
      </w:r>
      <w:r w:rsidR="00E75AF7">
        <w:rPr>
          <w:rFonts w:ascii="Times New Roman" w:hAnsi="Times New Roman" w:cs="Times New Roman"/>
          <w:sz w:val="28"/>
          <w:szCs w:val="28"/>
        </w:rPr>
        <w:t>, mais il revient en force à titre facultatif</w:t>
      </w:r>
      <w:r w:rsidR="009A2106">
        <w:rPr>
          <w:rFonts w:ascii="Times New Roman" w:hAnsi="Times New Roman" w:cs="Times New Roman"/>
          <w:sz w:val="28"/>
          <w:szCs w:val="28"/>
        </w:rPr>
        <w:t>.</w:t>
      </w:r>
    </w:p>
    <w:p w:rsidR="00F60A67" w:rsidRDefault="00F979C2" w:rsidP="006A7F72">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 Le cheminement historique a donc été l’inverse de celui des autres </w:t>
      </w:r>
      <w:r w:rsidR="009A2106">
        <w:rPr>
          <w:rFonts w:ascii="Times New Roman" w:hAnsi="Times New Roman" w:cs="Times New Roman"/>
          <w:sz w:val="28"/>
          <w:szCs w:val="28"/>
        </w:rPr>
        <w:t>E</w:t>
      </w:r>
      <w:r>
        <w:rPr>
          <w:rFonts w:ascii="Times New Roman" w:hAnsi="Times New Roman" w:cs="Times New Roman"/>
          <w:sz w:val="28"/>
          <w:szCs w:val="28"/>
        </w:rPr>
        <w:t xml:space="preserve">tats européens, dans lesquels la laïcité a été proclamée à la suite d’un conflit visant à la disparition de l’influence des </w:t>
      </w:r>
      <w:r w:rsidR="009A2106">
        <w:rPr>
          <w:rFonts w:ascii="Times New Roman" w:hAnsi="Times New Roman" w:cs="Times New Roman"/>
          <w:sz w:val="28"/>
          <w:szCs w:val="28"/>
        </w:rPr>
        <w:t>E</w:t>
      </w:r>
      <w:r>
        <w:rPr>
          <w:rFonts w:ascii="Times New Roman" w:hAnsi="Times New Roman" w:cs="Times New Roman"/>
          <w:sz w:val="28"/>
          <w:szCs w:val="28"/>
        </w:rPr>
        <w:t>glises sur l’État. En Russie, la laïcité réelle a suivi l’élimination du pouvoir des athées anticommunistes et anticléricaux.</w:t>
      </w:r>
      <w:r w:rsidR="00324DE1">
        <w:rPr>
          <w:rFonts w:ascii="Times New Roman" w:hAnsi="Times New Roman" w:cs="Times New Roman"/>
          <w:sz w:val="28"/>
          <w:szCs w:val="28"/>
        </w:rPr>
        <w:t xml:space="preserve"> On voit par là que la liberté religieuse et la laïcité ne sont pas incompatibles avec un type d’État </w:t>
      </w:r>
      <w:r w:rsidR="00E75AF7">
        <w:rPr>
          <w:rFonts w:ascii="Times New Roman" w:hAnsi="Times New Roman" w:cs="Times New Roman"/>
          <w:sz w:val="28"/>
          <w:szCs w:val="28"/>
        </w:rPr>
        <w:t xml:space="preserve"> à tendance </w:t>
      </w:r>
      <w:r w:rsidR="00324DE1">
        <w:rPr>
          <w:rFonts w:ascii="Times New Roman" w:hAnsi="Times New Roman" w:cs="Times New Roman"/>
          <w:sz w:val="28"/>
          <w:szCs w:val="28"/>
        </w:rPr>
        <w:t>autoritaire. En effet, la Russie actuelle peut difficilement être qualifiée de démocratie, en dépit du concept poutinien (Vladimir Poutine a fait ses études de droit à Saint-Pétersbourg</w:t>
      </w:r>
      <w:r w:rsidR="00E75AF7">
        <w:rPr>
          <w:rFonts w:ascii="Times New Roman" w:hAnsi="Times New Roman" w:cs="Times New Roman"/>
          <w:sz w:val="28"/>
          <w:szCs w:val="28"/>
        </w:rPr>
        <w:t> ;Medvedev y a été professeur de droit</w:t>
      </w:r>
      <w:r w:rsidR="00324DE1">
        <w:rPr>
          <w:rFonts w:ascii="Times New Roman" w:hAnsi="Times New Roman" w:cs="Times New Roman"/>
          <w:sz w:val="28"/>
          <w:szCs w:val="28"/>
        </w:rPr>
        <w:t xml:space="preserve">) de « démocratie </w:t>
      </w:r>
      <w:r w:rsidR="00E75AF7">
        <w:rPr>
          <w:rFonts w:ascii="Times New Roman" w:hAnsi="Times New Roman" w:cs="Times New Roman"/>
          <w:sz w:val="28"/>
          <w:szCs w:val="28"/>
        </w:rPr>
        <w:t>souveraine</w:t>
      </w:r>
      <w:r w:rsidR="00324DE1">
        <w:rPr>
          <w:rFonts w:ascii="Times New Roman" w:hAnsi="Times New Roman" w:cs="Times New Roman"/>
          <w:sz w:val="28"/>
          <w:szCs w:val="28"/>
        </w:rPr>
        <w:t xml:space="preserve"> ».</w:t>
      </w:r>
      <w:r w:rsidR="00AA1845">
        <w:rPr>
          <w:rFonts w:ascii="Times New Roman" w:hAnsi="Times New Roman" w:cs="Times New Roman"/>
          <w:sz w:val="28"/>
          <w:szCs w:val="28"/>
        </w:rPr>
        <w:t xml:space="preserve"> Mais elle n’est pas pour autant un État totalitaire : l’accès à Internet est libre, les voyages à l’étranger sont autorisés.</w:t>
      </w:r>
    </w:p>
    <w:p w:rsidR="009B17C6" w:rsidRDefault="009B17C6" w:rsidP="006A7F72">
      <w:pPr>
        <w:pStyle w:val="Paragraphedeliste"/>
        <w:ind w:left="1080"/>
        <w:rPr>
          <w:rFonts w:ascii="Times New Roman" w:hAnsi="Times New Roman" w:cs="Times New Roman"/>
          <w:sz w:val="28"/>
          <w:szCs w:val="28"/>
        </w:rPr>
      </w:pPr>
      <w:r>
        <w:rPr>
          <w:rFonts w:ascii="Times New Roman" w:hAnsi="Times New Roman" w:cs="Times New Roman"/>
          <w:sz w:val="28"/>
          <w:szCs w:val="28"/>
        </w:rPr>
        <w:t>Le caractère autoritaire de l’État russe, quel que soit ses avatars historiques, n’est pas non plus incompatible avec le pluralisme. Surtout si on l’envisage au niveau du statut des peuples autochtones, nombreux en Russie</w:t>
      </w:r>
      <w:r>
        <w:rPr>
          <w:rStyle w:val="Appelnotedebasdep"/>
          <w:rFonts w:ascii="Times New Roman" w:hAnsi="Times New Roman" w:cs="Times New Roman"/>
          <w:sz w:val="28"/>
          <w:szCs w:val="28"/>
        </w:rPr>
        <w:footnoteReference w:id="10"/>
      </w:r>
      <w:r>
        <w:rPr>
          <w:rFonts w:ascii="Times New Roman" w:hAnsi="Times New Roman" w:cs="Times New Roman"/>
          <w:sz w:val="28"/>
          <w:szCs w:val="28"/>
        </w:rPr>
        <w:t>.</w:t>
      </w:r>
    </w:p>
    <w:p w:rsidR="007C06F0" w:rsidRDefault="009B17C6" w:rsidP="006A7F72">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L’ethnologie et l’anthropologie juridique ont été de tout temps enseignées en Russie. Cela en raison d’une tradition intellectuelle, encore mal connue aujourd’hui en raison du nombre insuffisant de traductions, consacrée aux peuples autochtones découverts à l’occasion de la colonisation de la Sibérie, du Caucase, et de l’Asie centrale. </w:t>
      </w:r>
    </w:p>
    <w:p w:rsidR="009B17C6" w:rsidRDefault="009B17C6" w:rsidP="006A7F72">
      <w:pPr>
        <w:pStyle w:val="Paragraphedeliste"/>
        <w:ind w:left="1080"/>
        <w:rPr>
          <w:rFonts w:ascii="Times New Roman" w:hAnsi="Times New Roman" w:cs="Times New Roman"/>
          <w:sz w:val="28"/>
          <w:szCs w:val="28"/>
        </w:rPr>
      </w:pPr>
      <w:r>
        <w:rPr>
          <w:rFonts w:ascii="Times New Roman" w:hAnsi="Times New Roman" w:cs="Times New Roman"/>
          <w:sz w:val="28"/>
          <w:szCs w:val="28"/>
        </w:rPr>
        <w:t>En 1792, Catherine</w:t>
      </w:r>
      <w:r w:rsidR="00245CB2">
        <w:rPr>
          <w:rFonts w:ascii="Times New Roman" w:hAnsi="Times New Roman" w:cs="Times New Roman"/>
          <w:sz w:val="28"/>
          <w:szCs w:val="28"/>
        </w:rPr>
        <w:t xml:space="preserve"> II</w:t>
      </w:r>
      <w:r>
        <w:rPr>
          <w:rFonts w:ascii="Times New Roman" w:hAnsi="Times New Roman" w:cs="Times New Roman"/>
          <w:sz w:val="28"/>
          <w:szCs w:val="28"/>
        </w:rPr>
        <w:t xml:space="preserve"> avait demandé aux gouverneurs des régions conquises de procéder à des enquêtes sur les coutumes des autochtones </w:t>
      </w:r>
      <w:r>
        <w:rPr>
          <w:rFonts w:ascii="Times New Roman" w:hAnsi="Times New Roman" w:cs="Times New Roman"/>
          <w:sz w:val="28"/>
          <w:szCs w:val="28"/>
        </w:rPr>
        <w:lastRenderedPageBreak/>
        <w:t xml:space="preserve">en leur demandant de préserver le droit local dans le domaine de la vie quotidienne. Plus tard, la </w:t>
      </w:r>
      <w:r w:rsidR="007C06F0">
        <w:rPr>
          <w:rFonts w:ascii="Times New Roman" w:hAnsi="Times New Roman" w:cs="Times New Roman"/>
          <w:sz w:val="28"/>
          <w:szCs w:val="28"/>
        </w:rPr>
        <w:t>C</w:t>
      </w:r>
      <w:r>
        <w:rPr>
          <w:rFonts w:ascii="Times New Roman" w:hAnsi="Times New Roman" w:cs="Times New Roman"/>
          <w:sz w:val="28"/>
          <w:szCs w:val="28"/>
        </w:rPr>
        <w:t>harte du gouvernement des indigènes, en date du 22 juillet 1822</w:t>
      </w:r>
      <w:r w:rsidR="007C06F0">
        <w:rPr>
          <w:rFonts w:ascii="Times New Roman" w:hAnsi="Times New Roman" w:cs="Times New Roman"/>
          <w:sz w:val="28"/>
          <w:szCs w:val="28"/>
        </w:rPr>
        <w:t>,</w:t>
      </w:r>
      <w:r>
        <w:rPr>
          <w:rFonts w:ascii="Times New Roman" w:hAnsi="Times New Roman" w:cs="Times New Roman"/>
          <w:sz w:val="28"/>
          <w:szCs w:val="28"/>
        </w:rPr>
        <w:t xml:space="preserve"> devait consacrer cette politique en instituant un véritable pluralisme juridique au sein de l’Empire russe.</w:t>
      </w:r>
      <w:r w:rsidR="007C06F0">
        <w:rPr>
          <w:rFonts w:ascii="Times New Roman" w:hAnsi="Times New Roman" w:cs="Times New Roman"/>
          <w:sz w:val="28"/>
          <w:szCs w:val="28"/>
        </w:rPr>
        <w:t xml:space="preserve"> Parallèlement, plusieurs auteurs défendaient les positions du pluralisme juridique résultant de la coexistence entre le droit étatique et les droits coutumiers des peuples autochtones. Un des plus connus est Maxime Kowalewski qui </w:t>
      </w:r>
      <w:r w:rsidR="00731B2F">
        <w:rPr>
          <w:rFonts w:ascii="Times New Roman" w:hAnsi="Times New Roman" w:cs="Times New Roman"/>
          <w:sz w:val="28"/>
          <w:szCs w:val="28"/>
        </w:rPr>
        <w:t>à</w:t>
      </w:r>
      <w:r w:rsidR="007C06F0">
        <w:rPr>
          <w:rFonts w:ascii="Times New Roman" w:hAnsi="Times New Roman" w:cs="Times New Roman"/>
          <w:sz w:val="28"/>
          <w:szCs w:val="28"/>
        </w:rPr>
        <w:t xml:space="preserve"> la fin du XIXe siècle, et donc avant Malinowski, entreprit des recherches de terrain pour mieux connaître ces coutumes. En 1845, la création de la Société impériale russe de géographie s’accompagnait d’un programme de recherche sur les modes de vie des différents peuples de l’empire russe, notamment dans le Caucase.</w:t>
      </w:r>
    </w:p>
    <w:p w:rsidR="007C06F0" w:rsidRDefault="007C06F0" w:rsidP="006A7F72">
      <w:pPr>
        <w:pStyle w:val="Paragraphedeliste"/>
        <w:ind w:left="1080"/>
        <w:rPr>
          <w:rFonts w:ascii="Times New Roman" w:hAnsi="Times New Roman" w:cs="Times New Roman"/>
          <w:sz w:val="28"/>
          <w:szCs w:val="28"/>
        </w:rPr>
      </w:pPr>
      <w:r>
        <w:rPr>
          <w:rFonts w:ascii="Times New Roman" w:hAnsi="Times New Roman" w:cs="Times New Roman"/>
          <w:sz w:val="28"/>
          <w:szCs w:val="28"/>
        </w:rPr>
        <w:t>La période soviétique est plus contrastée.</w:t>
      </w:r>
    </w:p>
    <w:p w:rsidR="007C06F0" w:rsidRDefault="007C06F0" w:rsidP="006A7F72">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Lénine avait institué une politique relativement respectueuse des coutumes des peuples du Nord. Mais tout changea avec Staline. Il fallait éliminer les coutumes </w:t>
      </w:r>
      <w:r w:rsidR="00731B2F">
        <w:rPr>
          <w:rFonts w:ascii="Times New Roman" w:hAnsi="Times New Roman" w:cs="Times New Roman"/>
          <w:sz w:val="28"/>
          <w:szCs w:val="28"/>
        </w:rPr>
        <w:t>« archaïques » et notamment lutter contre les croyances religieuses.  A la  différence de la sociologie, l’anthropologie ne fut pas condamnée et de nombreuses expéditions sur le terrain continuèrent à être organisées. À partir de l’effondrement de l’Union soviétique l’anthropologie juridique et l’étude des peuples autochtones connurent de nouveau un essor, et la notion de pluralisme juridique fut plusieurs fois affirmée. Actuellement, l’anthropologie juridique fait l’objet de nombreuses publications ,</w:t>
      </w:r>
      <w:r w:rsidR="00692514">
        <w:rPr>
          <w:rFonts w:ascii="Times New Roman" w:hAnsi="Times New Roman" w:cs="Times New Roman"/>
          <w:sz w:val="28"/>
          <w:szCs w:val="28"/>
        </w:rPr>
        <w:t xml:space="preserve"> </w:t>
      </w:r>
      <w:r w:rsidR="00731B2F">
        <w:rPr>
          <w:rFonts w:ascii="Times New Roman" w:hAnsi="Times New Roman" w:cs="Times New Roman"/>
          <w:sz w:val="28"/>
          <w:szCs w:val="28"/>
        </w:rPr>
        <w:t>les œuv</w:t>
      </w:r>
      <w:r w:rsidR="00692514">
        <w:rPr>
          <w:rFonts w:ascii="Times New Roman" w:hAnsi="Times New Roman" w:cs="Times New Roman"/>
          <w:sz w:val="28"/>
          <w:szCs w:val="28"/>
        </w:rPr>
        <w:t>res des anthropologues du droit</w:t>
      </w:r>
      <w:r w:rsidR="00731B2F">
        <w:rPr>
          <w:rFonts w:ascii="Times New Roman" w:hAnsi="Times New Roman" w:cs="Times New Roman"/>
          <w:sz w:val="28"/>
          <w:szCs w:val="28"/>
        </w:rPr>
        <w:t xml:space="preserve"> occidentaux sont traduites ; la discipline est enseignée dans une vingtaine d’universités, notamment dans le Caucase et en Sibérie. On constate donc que là aussi, un régime globalement autoritaire n’est pas incompatible avec le multiculturalisme et le pluralisme juridiques.</w:t>
      </w:r>
    </w:p>
    <w:p w:rsidR="00692514" w:rsidRDefault="00731B2F" w:rsidP="006A7F72">
      <w:pPr>
        <w:pStyle w:val="Paragraphedeliste"/>
        <w:ind w:left="1080"/>
        <w:rPr>
          <w:rFonts w:ascii="Times New Roman" w:hAnsi="Times New Roman" w:cs="Times New Roman"/>
          <w:sz w:val="28"/>
          <w:szCs w:val="28"/>
        </w:rPr>
      </w:pPr>
      <w:r>
        <w:rPr>
          <w:rFonts w:ascii="Times New Roman" w:hAnsi="Times New Roman" w:cs="Times New Roman"/>
          <w:i/>
          <w:sz w:val="28"/>
          <w:szCs w:val="28"/>
        </w:rPr>
        <w:t>En ce qui concerne les États-Unis,</w:t>
      </w:r>
      <w:r>
        <w:rPr>
          <w:rFonts w:ascii="Times New Roman" w:hAnsi="Times New Roman" w:cs="Times New Roman"/>
          <w:sz w:val="28"/>
          <w:szCs w:val="28"/>
        </w:rPr>
        <w:t xml:space="preserve"> la politique multiculturelle, notamment concrétisé</w:t>
      </w:r>
      <w:r w:rsidR="00692514">
        <w:rPr>
          <w:rFonts w:ascii="Times New Roman" w:hAnsi="Times New Roman" w:cs="Times New Roman"/>
          <w:sz w:val="28"/>
          <w:szCs w:val="28"/>
        </w:rPr>
        <w:t>e</w:t>
      </w:r>
      <w:r>
        <w:rPr>
          <w:rFonts w:ascii="Times New Roman" w:hAnsi="Times New Roman" w:cs="Times New Roman"/>
          <w:sz w:val="28"/>
          <w:szCs w:val="28"/>
        </w:rPr>
        <w:t xml:space="preserve"> à partir de critères ethniques, a été plusieurs foie affirmé</w:t>
      </w:r>
      <w:r w:rsidR="00692514">
        <w:rPr>
          <w:rFonts w:ascii="Times New Roman" w:hAnsi="Times New Roman" w:cs="Times New Roman"/>
          <w:sz w:val="28"/>
          <w:szCs w:val="28"/>
        </w:rPr>
        <w:t>e</w:t>
      </w:r>
      <w:r>
        <w:rPr>
          <w:rFonts w:ascii="Times New Roman" w:hAnsi="Times New Roman" w:cs="Times New Roman"/>
          <w:sz w:val="28"/>
          <w:szCs w:val="28"/>
        </w:rPr>
        <w:t>, avec des prolongements jurisprudentiels. En revanche, sur le plan international, les États-Unis sont plus réticents envers ces mêmes politiques. En France, l’attitude est inverse. La France</w:t>
      </w:r>
      <w:r w:rsidR="00692514">
        <w:rPr>
          <w:rFonts w:ascii="Times New Roman" w:hAnsi="Times New Roman" w:cs="Times New Roman"/>
          <w:sz w:val="28"/>
          <w:szCs w:val="28"/>
        </w:rPr>
        <w:t xml:space="preserve"> est défavorable au multiculturalisme, notamment sur le plan linguistique, comme nous le verrons, mais dans le cadre de la francophonie se déclare pour la pluralité linguistique, dans la mesure où le français doit coexister dans les Etats francophones avec d’autres langues.</w:t>
      </w:r>
    </w:p>
    <w:p w:rsidR="00692514" w:rsidRDefault="00692514" w:rsidP="006A7F72">
      <w:pPr>
        <w:pStyle w:val="Paragraphedeliste"/>
        <w:ind w:left="1080"/>
        <w:rPr>
          <w:rFonts w:ascii="Times New Roman" w:hAnsi="Times New Roman" w:cs="Times New Roman"/>
          <w:sz w:val="28"/>
          <w:szCs w:val="28"/>
        </w:rPr>
      </w:pPr>
      <w:r w:rsidRPr="00692514">
        <w:rPr>
          <w:rFonts w:ascii="Times New Roman" w:hAnsi="Times New Roman" w:cs="Times New Roman"/>
          <w:i/>
          <w:sz w:val="28"/>
          <w:szCs w:val="28"/>
        </w:rPr>
        <w:lastRenderedPageBreak/>
        <w:t>Au Canada</w:t>
      </w:r>
      <w:r>
        <w:rPr>
          <w:rFonts w:ascii="Times New Roman" w:hAnsi="Times New Roman" w:cs="Times New Roman"/>
          <w:sz w:val="28"/>
          <w:szCs w:val="28"/>
        </w:rPr>
        <w:t>, la Charte canadienne des droits et des libertés de 1982 est également favorable au multiculturalisme, et la jurisprudence concernant les peuples autochtones et très importante.</w:t>
      </w:r>
    </w:p>
    <w:p w:rsidR="00674941" w:rsidRDefault="00611F9D" w:rsidP="006A7F72">
      <w:pPr>
        <w:pStyle w:val="Paragraphedeliste"/>
        <w:ind w:left="1080"/>
        <w:rPr>
          <w:rFonts w:ascii="Times New Roman" w:hAnsi="Times New Roman" w:cs="Times New Roman"/>
          <w:sz w:val="24"/>
          <w:szCs w:val="24"/>
        </w:rPr>
      </w:pPr>
      <w:r>
        <w:rPr>
          <w:rFonts w:ascii="Times New Roman" w:hAnsi="Times New Roman" w:cs="Times New Roman"/>
          <w:i/>
          <w:sz w:val="28"/>
          <w:szCs w:val="28"/>
        </w:rPr>
        <w:t>En Espagne,</w:t>
      </w:r>
      <w:r>
        <w:rPr>
          <w:rFonts w:ascii="Times New Roman" w:hAnsi="Times New Roman" w:cs="Times New Roman"/>
          <w:sz w:val="28"/>
          <w:szCs w:val="28"/>
        </w:rPr>
        <w:t xml:space="preserve"> après la disparition du régime franquiste hyper centralisé, l’État des autonomies a consacré les particuliers les particularismes régionaux et linguistiques.</w:t>
      </w:r>
      <w:r w:rsidR="00674941">
        <w:rPr>
          <w:rFonts w:ascii="Times New Roman" w:hAnsi="Times New Roman" w:cs="Times New Roman"/>
          <w:sz w:val="28"/>
          <w:szCs w:val="28"/>
        </w:rPr>
        <w:t xml:space="preserve"> L’article 2 de la</w:t>
      </w:r>
      <w:r w:rsidR="00674941" w:rsidRPr="00674941">
        <w:rPr>
          <w:rFonts w:ascii="Times New Roman" w:hAnsi="Times New Roman" w:cs="Times New Roman"/>
          <w:sz w:val="24"/>
          <w:szCs w:val="24"/>
        </w:rPr>
        <w:t xml:space="preserve"> </w:t>
      </w:r>
      <w:r w:rsidR="00674941">
        <w:rPr>
          <w:rFonts w:ascii="Times New Roman" w:hAnsi="Times New Roman" w:cs="Times New Roman"/>
          <w:sz w:val="24"/>
          <w:szCs w:val="24"/>
        </w:rPr>
        <w:t xml:space="preserve">Constitution espagnole de 1978, édicte : « </w:t>
      </w:r>
      <w:r w:rsidR="00674941">
        <w:rPr>
          <w:rFonts w:ascii="Times New Roman" w:hAnsi="Times New Roman" w:cs="Times New Roman"/>
          <w:i/>
          <w:sz w:val="24"/>
          <w:szCs w:val="24"/>
        </w:rPr>
        <w:t>La Constitution repose sur l’unité indissoluble de la nation espagnole, patrie commune et indivisible de tous les Espagnols, et reconnaît et garantit le droit à l’autonomie des nationalités et</w:t>
      </w:r>
      <w:r w:rsidR="00674941">
        <w:rPr>
          <w:rFonts w:ascii="Times New Roman" w:hAnsi="Times New Roman" w:cs="Times New Roman"/>
          <w:sz w:val="24"/>
          <w:szCs w:val="24"/>
        </w:rPr>
        <w:t xml:space="preserve">  des </w:t>
      </w:r>
      <w:r w:rsidR="00674941">
        <w:rPr>
          <w:rFonts w:ascii="Times New Roman" w:hAnsi="Times New Roman" w:cs="Times New Roman"/>
          <w:i/>
          <w:sz w:val="24"/>
          <w:szCs w:val="24"/>
        </w:rPr>
        <w:t>régions qui en font partie, et la solidarité entre elles toutes ».</w:t>
      </w:r>
      <w:r w:rsidR="00674941">
        <w:rPr>
          <w:rFonts w:ascii="Times New Roman" w:hAnsi="Times New Roman" w:cs="Times New Roman"/>
          <w:sz w:val="24"/>
          <w:szCs w:val="24"/>
        </w:rPr>
        <w:t xml:space="preserve"> </w:t>
      </w:r>
    </w:p>
    <w:p w:rsidR="00611F9D" w:rsidRPr="00611F9D" w:rsidRDefault="00674941" w:rsidP="006A7F72">
      <w:pPr>
        <w:pStyle w:val="Paragraphedeliste"/>
        <w:ind w:left="1080"/>
        <w:rPr>
          <w:rFonts w:ascii="Times New Roman" w:hAnsi="Times New Roman" w:cs="Times New Roman"/>
          <w:sz w:val="28"/>
          <w:szCs w:val="28"/>
        </w:rPr>
      </w:pPr>
      <w:r>
        <w:rPr>
          <w:rFonts w:ascii="Times New Roman" w:hAnsi="Times New Roman" w:cs="Times New Roman"/>
          <w:sz w:val="24"/>
          <w:szCs w:val="24"/>
        </w:rPr>
        <w:t xml:space="preserve">L’article 20 de la </w:t>
      </w:r>
      <w:r w:rsidRPr="00674941">
        <w:rPr>
          <w:rFonts w:ascii="Times New Roman" w:hAnsi="Times New Roman" w:cs="Times New Roman"/>
          <w:i/>
          <w:sz w:val="24"/>
          <w:szCs w:val="24"/>
        </w:rPr>
        <w:t>Constitution hongroise</w:t>
      </w:r>
      <w:r>
        <w:rPr>
          <w:rFonts w:ascii="Times New Roman" w:hAnsi="Times New Roman" w:cs="Times New Roman"/>
          <w:sz w:val="24"/>
          <w:szCs w:val="24"/>
        </w:rPr>
        <w:t xml:space="preserve">, dans un contexte ethnique différent, exprime le même genre de principe : « </w:t>
      </w:r>
      <w:r>
        <w:rPr>
          <w:rFonts w:ascii="Times New Roman" w:hAnsi="Times New Roman" w:cs="Times New Roman"/>
          <w:i/>
          <w:sz w:val="24"/>
          <w:szCs w:val="24"/>
        </w:rPr>
        <w:t>Les minorités nationales et ethniques (…) font partie du pouvoir du peuple ; elles sont des facteurs constitutifs de l’État</w:t>
      </w:r>
      <w:r>
        <w:rPr>
          <w:rFonts w:ascii="Times New Roman" w:hAnsi="Times New Roman" w:cs="Times New Roman"/>
          <w:sz w:val="24"/>
          <w:szCs w:val="24"/>
        </w:rPr>
        <w:t xml:space="preserve"> »</w:t>
      </w:r>
    </w:p>
    <w:p w:rsidR="00731B2F" w:rsidRDefault="00692514" w:rsidP="006A7F72">
      <w:pPr>
        <w:pStyle w:val="Paragraphedeliste"/>
        <w:ind w:left="1080"/>
        <w:rPr>
          <w:rFonts w:ascii="Times New Roman" w:hAnsi="Times New Roman" w:cs="Times New Roman"/>
          <w:sz w:val="28"/>
          <w:szCs w:val="28"/>
        </w:rPr>
      </w:pPr>
      <w:r w:rsidRPr="00692514">
        <w:rPr>
          <w:rFonts w:ascii="Times New Roman" w:hAnsi="Times New Roman" w:cs="Times New Roman"/>
          <w:i/>
          <w:sz w:val="28"/>
          <w:szCs w:val="28"/>
        </w:rPr>
        <w:t>Enfin, au Maroc</w:t>
      </w:r>
      <w:r>
        <w:rPr>
          <w:rFonts w:ascii="Times New Roman" w:hAnsi="Times New Roman" w:cs="Times New Roman"/>
          <w:sz w:val="28"/>
          <w:szCs w:val="28"/>
        </w:rPr>
        <w:t>, depuis les années quatre vingt dix, a été exprimée au sein de différents forums internationaux une position constante en fa</w:t>
      </w:r>
      <w:r w:rsidR="0043569B">
        <w:rPr>
          <w:rFonts w:ascii="Times New Roman" w:hAnsi="Times New Roman" w:cs="Times New Roman"/>
          <w:sz w:val="28"/>
          <w:szCs w:val="28"/>
        </w:rPr>
        <w:t>veur de la diversité culturelle</w:t>
      </w:r>
      <w:r>
        <w:rPr>
          <w:rFonts w:ascii="Times New Roman" w:hAnsi="Times New Roman" w:cs="Times New Roman"/>
          <w:sz w:val="28"/>
          <w:szCs w:val="28"/>
        </w:rPr>
        <w:t>. On doit d’ailleurs signaler, ce qui semble échapper aux médias occidentaux, qu’au Maroc les trois monothéismes ont longtemps vécu et continuent à vivre en bonne intelligence.</w:t>
      </w:r>
    </w:p>
    <w:p w:rsidR="00344C88" w:rsidRDefault="00344C88" w:rsidP="006A7F72">
      <w:pPr>
        <w:pStyle w:val="Paragraphedeliste"/>
        <w:ind w:left="1080"/>
        <w:rPr>
          <w:rFonts w:ascii="Times New Roman" w:hAnsi="Times New Roman" w:cs="Times New Roman"/>
          <w:sz w:val="28"/>
          <w:szCs w:val="28"/>
        </w:rPr>
      </w:pPr>
      <w:r>
        <w:rPr>
          <w:rFonts w:ascii="Times New Roman" w:hAnsi="Times New Roman" w:cs="Times New Roman"/>
          <w:sz w:val="28"/>
          <w:szCs w:val="28"/>
        </w:rPr>
        <w:t>Par ailleurs, le Maroc est un bon exemple de pluralisme juridique, que ce soit dans le passé colonial ou actuellement.</w:t>
      </w:r>
    </w:p>
    <w:p w:rsidR="00577AB0" w:rsidRDefault="00344C88" w:rsidP="006A7F72">
      <w:pPr>
        <w:pStyle w:val="Paragraphedeliste"/>
        <w:ind w:left="1080"/>
        <w:rPr>
          <w:rFonts w:ascii="Times New Roman" w:hAnsi="Times New Roman" w:cs="Times New Roman"/>
          <w:sz w:val="28"/>
          <w:szCs w:val="28"/>
        </w:rPr>
      </w:pPr>
      <w:r>
        <w:rPr>
          <w:rFonts w:ascii="Times New Roman" w:hAnsi="Times New Roman" w:cs="Times New Roman"/>
          <w:sz w:val="28"/>
          <w:szCs w:val="28"/>
        </w:rPr>
        <w:t>Dès 1914 le Protectorat avait décidé que les tribus berbères seraient gérées par le droit coutumier (l’</w:t>
      </w:r>
      <w:r w:rsidRPr="00344C88">
        <w:rPr>
          <w:rFonts w:ascii="Times New Roman" w:hAnsi="Times New Roman" w:cs="Times New Roman"/>
          <w:i/>
          <w:sz w:val="28"/>
          <w:szCs w:val="28"/>
        </w:rPr>
        <w:t>urf</w:t>
      </w:r>
      <w:r>
        <w:rPr>
          <w:rFonts w:ascii="Times New Roman" w:hAnsi="Times New Roman" w:cs="Times New Roman"/>
          <w:sz w:val="28"/>
          <w:szCs w:val="28"/>
        </w:rPr>
        <w:t>), les autres restant soumis au droit musulman. Il installa un dualisme judiciaire. Les questions coutumières étaient réglées par des tribunaux coutumiers et un tribunal coutumier d’appel. Mais parallèlement étaient instaurés des tribunaux modernes appliquant le droit positif en matière pénale, civile, commerciale, propriété immobilière, etc</w:t>
      </w:r>
      <w:r w:rsidR="00577AB0">
        <w:rPr>
          <w:rStyle w:val="Appelnotedebasdep"/>
          <w:rFonts w:ascii="Times New Roman" w:hAnsi="Times New Roman" w:cs="Times New Roman"/>
          <w:sz w:val="28"/>
          <w:szCs w:val="28"/>
        </w:rPr>
        <w:footnoteReference w:id="11"/>
      </w:r>
      <w:r>
        <w:rPr>
          <w:rFonts w:ascii="Times New Roman" w:hAnsi="Times New Roman" w:cs="Times New Roman"/>
          <w:sz w:val="28"/>
          <w:szCs w:val="28"/>
        </w:rPr>
        <w:t>. Depuis l’indépendance, le droit coutumier n’est officiellement plus applicable, mais il est observé dans de nombreuses régions. Le droit musulman s’applique en matière de statut personnel</w:t>
      </w:r>
      <w:r w:rsidR="00577AB0">
        <w:rPr>
          <w:rFonts w:ascii="Times New Roman" w:hAnsi="Times New Roman" w:cs="Times New Roman"/>
          <w:sz w:val="28"/>
          <w:szCs w:val="28"/>
        </w:rPr>
        <w:t xml:space="preserve"> </w:t>
      </w:r>
      <w:r>
        <w:rPr>
          <w:rFonts w:ascii="Times New Roman" w:hAnsi="Times New Roman" w:cs="Times New Roman"/>
          <w:sz w:val="28"/>
          <w:szCs w:val="28"/>
        </w:rPr>
        <w:t xml:space="preserve">(à travers le Code de la famille) et des successions. </w:t>
      </w:r>
    </w:p>
    <w:p w:rsidR="00577AB0" w:rsidRDefault="00577AB0" w:rsidP="006A7F72">
      <w:pPr>
        <w:pStyle w:val="Paragraphedeliste"/>
        <w:ind w:left="1080"/>
        <w:rPr>
          <w:rFonts w:ascii="Times New Roman" w:hAnsi="Times New Roman" w:cs="Times New Roman"/>
          <w:sz w:val="28"/>
          <w:szCs w:val="28"/>
        </w:rPr>
      </w:pPr>
      <w:r>
        <w:rPr>
          <w:rFonts w:ascii="Times New Roman" w:hAnsi="Times New Roman" w:cs="Times New Roman"/>
          <w:sz w:val="28"/>
          <w:szCs w:val="28"/>
        </w:rPr>
        <w:t>Certaines coutumes contraires au droit musulman, comme l’exhérédation totale des fille, subsistent.</w:t>
      </w:r>
      <w:r w:rsidR="00344C88">
        <w:rPr>
          <w:rFonts w:ascii="Times New Roman" w:hAnsi="Times New Roman" w:cs="Times New Roman"/>
          <w:sz w:val="28"/>
          <w:szCs w:val="28"/>
        </w:rPr>
        <w:t>Il s’applique également en matière de litiges sur les biens non enregistrés à la conservation foncière.</w:t>
      </w:r>
    </w:p>
    <w:p w:rsidR="00344C88" w:rsidRDefault="00344C88" w:rsidP="006A7F72">
      <w:pPr>
        <w:pStyle w:val="Paragraphedeliste"/>
        <w:ind w:left="1080"/>
        <w:rPr>
          <w:rFonts w:ascii="Times New Roman" w:hAnsi="Times New Roman" w:cs="Times New Roman"/>
          <w:sz w:val="28"/>
          <w:szCs w:val="28"/>
        </w:rPr>
      </w:pPr>
      <w:r>
        <w:rPr>
          <w:rFonts w:ascii="Times New Roman" w:hAnsi="Times New Roman" w:cs="Times New Roman"/>
          <w:sz w:val="28"/>
          <w:szCs w:val="28"/>
        </w:rPr>
        <w:lastRenderedPageBreak/>
        <w:t xml:space="preserve"> Le Maroc est donc un bon exemple de superposition de plusieurs droits et cultures : droit berbère</w:t>
      </w:r>
      <w:r w:rsidR="00244038">
        <w:rPr>
          <w:rFonts w:ascii="Times New Roman" w:hAnsi="Times New Roman" w:cs="Times New Roman"/>
          <w:sz w:val="28"/>
          <w:szCs w:val="28"/>
        </w:rPr>
        <w:t xml:space="preserve"> </w:t>
      </w:r>
      <w:r>
        <w:rPr>
          <w:rFonts w:ascii="Times New Roman" w:hAnsi="Times New Roman" w:cs="Times New Roman"/>
          <w:sz w:val="28"/>
          <w:szCs w:val="28"/>
        </w:rPr>
        <w:t xml:space="preserve">(dans le Maroc actuel, la majorité de la population est </w:t>
      </w:r>
      <w:r w:rsidR="00244038">
        <w:rPr>
          <w:rFonts w:ascii="Times New Roman" w:hAnsi="Times New Roman" w:cs="Times New Roman"/>
          <w:sz w:val="28"/>
          <w:szCs w:val="28"/>
        </w:rPr>
        <w:t>berbère</w:t>
      </w:r>
      <w:r>
        <w:rPr>
          <w:rFonts w:ascii="Times New Roman" w:hAnsi="Times New Roman" w:cs="Times New Roman"/>
          <w:sz w:val="28"/>
          <w:szCs w:val="28"/>
        </w:rPr>
        <w:t>), droit musulman, droit d’origine européenne.</w:t>
      </w:r>
    </w:p>
    <w:p w:rsidR="00344C88" w:rsidRPr="00344C88" w:rsidRDefault="00344C88" w:rsidP="006A7F72">
      <w:pPr>
        <w:pStyle w:val="Paragraphedeliste"/>
        <w:ind w:left="1080"/>
        <w:rPr>
          <w:rFonts w:ascii="Times New Roman" w:hAnsi="Times New Roman" w:cs="Times New Roman"/>
          <w:sz w:val="28"/>
          <w:szCs w:val="28"/>
        </w:rPr>
      </w:pPr>
    </w:p>
    <w:p w:rsidR="0043569B" w:rsidRDefault="009F28B1" w:rsidP="0043569B">
      <w:pPr>
        <w:pStyle w:val="Paragraphedeliste"/>
        <w:ind w:left="1080"/>
        <w:rPr>
          <w:rFonts w:ascii="Times New Roman" w:hAnsi="Times New Roman" w:cs="Times New Roman"/>
          <w:sz w:val="28"/>
          <w:szCs w:val="28"/>
        </w:rPr>
      </w:pPr>
      <w:r>
        <w:rPr>
          <w:rFonts w:ascii="Times New Roman" w:hAnsi="Times New Roman" w:cs="Times New Roman"/>
          <w:sz w:val="28"/>
          <w:szCs w:val="28"/>
        </w:rPr>
        <w:t>Tous ces exemples vont à rebours du cas français.</w:t>
      </w:r>
    </w:p>
    <w:p w:rsidR="0043569B" w:rsidRDefault="0043569B" w:rsidP="0043569B">
      <w:pPr>
        <w:pStyle w:val="Paragraphedeliste"/>
        <w:ind w:left="1080"/>
        <w:rPr>
          <w:rFonts w:ascii="Times New Roman" w:hAnsi="Times New Roman" w:cs="Times New Roman"/>
          <w:sz w:val="28"/>
          <w:szCs w:val="28"/>
        </w:rPr>
      </w:pPr>
    </w:p>
    <w:p w:rsidR="009F28B1" w:rsidRPr="0043569B" w:rsidRDefault="0043569B" w:rsidP="0043569B">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 B)</w:t>
      </w:r>
      <w:r w:rsidR="006D1B7D">
        <w:rPr>
          <w:rFonts w:ascii="Times New Roman" w:hAnsi="Times New Roman" w:cs="Times New Roman"/>
          <w:b/>
          <w:sz w:val="28"/>
          <w:szCs w:val="28"/>
          <w:u w:val="single"/>
        </w:rPr>
        <w:t xml:space="preserve">Le mythe francais </w:t>
      </w:r>
      <w:r w:rsidR="009F28B1" w:rsidRPr="0043569B">
        <w:rPr>
          <w:rFonts w:ascii="Times New Roman" w:hAnsi="Times New Roman" w:cs="Times New Roman"/>
          <w:b/>
          <w:sz w:val="28"/>
          <w:szCs w:val="28"/>
          <w:u w:val="single"/>
        </w:rPr>
        <w:t>de l’Etat</w:t>
      </w:r>
    </w:p>
    <w:p w:rsidR="009F28B1" w:rsidRDefault="009F28B1" w:rsidP="009F28B1">
      <w:pPr>
        <w:pStyle w:val="Paragraphedeliste"/>
        <w:ind w:left="360"/>
        <w:rPr>
          <w:rFonts w:ascii="Times New Roman" w:hAnsi="Times New Roman" w:cs="Times New Roman"/>
          <w:b/>
          <w:sz w:val="28"/>
          <w:szCs w:val="28"/>
          <w:u w:val="single"/>
        </w:rPr>
      </w:pPr>
    </w:p>
    <w:p w:rsidR="009F28B1" w:rsidRDefault="009F28B1" w:rsidP="009F28B1">
      <w:pPr>
        <w:pStyle w:val="Paragraphedeliste"/>
        <w:ind w:left="360"/>
        <w:rPr>
          <w:rFonts w:ascii="Times New Roman" w:hAnsi="Times New Roman" w:cs="Times New Roman"/>
          <w:sz w:val="28"/>
          <w:szCs w:val="28"/>
        </w:rPr>
      </w:pPr>
      <w:r>
        <w:rPr>
          <w:rFonts w:ascii="Times New Roman" w:hAnsi="Times New Roman" w:cs="Times New Roman"/>
          <w:sz w:val="28"/>
          <w:szCs w:val="28"/>
        </w:rPr>
        <w:t>Dans son principe, le problème est relativement banal et s’est posé à de nombreuses sociétés dans le cours de leur histoire. Comment assurer simultanément la persistance du mythe fondateur et son adaptation aux changements historiques ? La France actuelle a</w:t>
      </w:r>
      <w:r w:rsidR="0043569B">
        <w:rPr>
          <w:rFonts w:ascii="Times New Roman" w:hAnsi="Times New Roman" w:cs="Times New Roman"/>
          <w:sz w:val="28"/>
          <w:szCs w:val="28"/>
        </w:rPr>
        <w:t xml:space="preserve"> donc plusieurs fois réaffirmé </w:t>
      </w:r>
      <w:r>
        <w:rPr>
          <w:rFonts w:ascii="Times New Roman" w:hAnsi="Times New Roman" w:cs="Times New Roman"/>
          <w:sz w:val="28"/>
          <w:szCs w:val="28"/>
        </w:rPr>
        <w:t>le mythe de l’État unitaire et monopolistique du droit, tout en l’assouplissant quand c’était nécessaire.</w:t>
      </w:r>
    </w:p>
    <w:p w:rsidR="009F28B1" w:rsidRDefault="009F28B1" w:rsidP="009F28B1">
      <w:pPr>
        <w:pStyle w:val="Paragraphedeliste"/>
        <w:ind w:left="360"/>
        <w:rPr>
          <w:rFonts w:ascii="Times New Roman" w:hAnsi="Times New Roman" w:cs="Times New Roman"/>
          <w:sz w:val="28"/>
          <w:szCs w:val="28"/>
        </w:rPr>
      </w:pPr>
      <w:r>
        <w:rPr>
          <w:rFonts w:ascii="Times New Roman" w:hAnsi="Times New Roman" w:cs="Times New Roman"/>
          <w:sz w:val="28"/>
          <w:szCs w:val="28"/>
        </w:rPr>
        <w:t>Nous envisagerons donc successivement la réaffirmation du mythe révolutionnaire et ses transformations</w:t>
      </w:r>
      <w:r w:rsidR="00F948C2">
        <w:rPr>
          <w:rStyle w:val="Appelnotedebasdep"/>
          <w:rFonts w:ascii="Times New Roman" w:hAnsi="Times New Roman" w:cs="Times New Roman"/>
          <w:sz w:val="28"/>
          <w:szCs w:val="28"/>
        </w:rPr>
        <w:footnoteReference w:id="12"/>
      </w:r>
      <w:r>
        <w:rPr>
          <w:rFonts w:ascii="Times New Roman" w:hAnsi="Times New Roman" w:cs="Times New Roman"/>
          <w:sz w:val="28"/>
          <w:szCs w:val="28"/>
        </w:rPr>
        <w:t>.</w:t>
      </w:r>
    </w:p>
    <w:p w:rsidR="009F28B1" w:rsidRDefault="009F28B1" w:rsidP="009F28B1">
      <w:pPr>
        <w:pStyle w:val="Paragraphedeliste"/>
        <w:numPr>
          <w:ilvl w:val="0"/>
          <w:numId w:val="3"/>
        </w:numPr>
        <w:rPr>
          <w:rFonts w:ascii="Times New Roman" w:hAnsi="Times New Roman" w:cs="Times New Roman"/>
          <w:b/>
          <w:sz w:val="28"/>
          <w:szCs w:val="28"/>
          <w:u w:val="single"/>
        </w:rPr>
      </w:pPr>
      <w:r>
        <w:rPr>
          <w:rFonts w:ascii="Times New Roman" w:hAnsi="Times New Roman" w:cs="Times New Roman"/>
          <w:b/>
          <w:sz w:val="28"/>
          <w:szCs w:val="28"/>
          <w:u w:val="single"/>
        </w:rPr>
        <w:t>Les réaffirmations du mythe</w:t>
      </w:r>
    </w:p>
    <w:p w:rsidR="00F948C2" w:rsidRDefault="00F948C2" w:rsidP="00F948C2">
      <w:pPr>
        <w:rPr>
          <w:rFonts w:ascii="Times New Roman" w:hAnsi="Times New Roman" w:cs="Times New Roman"/>
          <w:sz w:val="28"/>
          <w:szCs w:val="28"/>
        </w:rPr>
      </w:pPr>
      <w:r>
        <w:rPr>
          <w:rFonts w:ascii="Times New Roman" w:hAnsi="Times New Roman" w:cs="Times New Roman"/>
          <w:sz w:val="28"/>
          <w:szCs w:val="28"/>
        </w:rPr>
        <w:t>Officiellement, les minorités et les peuples autochtones n’existent pas en France.</w:t>
      </w:r>
    </w:p>
    <w:p w:rsidR="00A00E11" w:rsidRDefault="00A00E11" w:rsidP="00F948C2">
      <w:pPr>
        <w:rPr>
          <w:rFonts w:ascii="Times New Roman" w:hAnsi="Times New Roman" w:cs="Times New Roman"/>
          <w:sz w:val="28"/>
          <w:szCs w:val="28"/>
        </w:rPr>
      </w:pPr>
      <w:r>
        <w:rPr>
          <w:rFonts w:ascii="Times New Roman" w:hAnsi="Times New Roman" w:cs="Times New Roman"/>
          <w:sz w:val="28"/>
          <w:szCs w:val="28"/>
        </w:rPr>
        <w:t xml:space="preserve">En 1994, le ministre des </w:t>
      </w:r>
      <w:r w:rsidR="0043569B">
        <w:rPr>
          <w:rFonts w:ascii="Times New Roman" w:hAnsi="Times New Roman" w:cs="Times New Roman"/>
          <w:sz w:val="28"/>
          <w:szCs w:val="28"/>
        </w:rPr>
        <w:t>A</w:t>
      </w:r>
      <w:r>
        <w:rPr>
          <w:rFonts w:ascii="Times New Roman" w:hAnsi="Times New Roman" w:cs="Times New Roman"/>
          <w:sz w:val="28"/>
          <w:szCs w:val="28"/>
        </w:rPr>
        <w:t>ffaires étrangères réaffirm</w:t>
      </w:r>
      <w:r w:rsidR="0043569B">
        <w:rPr>
          <w:rFonts w:ascii="Times New Roman" w:hAnsi="Times New Roman" w:cs="Times New Roman"/>
          <w:sz w:val="28"/>
          <w:szCs w:val="28"/>
        </w:rPr>
        <w:t>ait</w:t>
      </w:r>
      <w:r>
        <w:rPr>
          <w:rFonts w:ascii="Times New Roman" w:hAnsi="Times New Roman" w:cs="Times New Roman"/>
          <w:sz w:val="28"/>
          <w:szCs w:val="28"/>
        </w:rPr>
        <w:t xml:space="preserve"> la position constante de la France en la matière :</w:t>
      </w:r>
    </w:p>
    <w:p w:rsidR="00A00E11" w:rsidRDefault="00A00E11" w:rsidP="00F948C2">
      <w:pPr>
        <w:rPr>
          <w:rFonts w:ascii="Times New Roman" w:hAnsi="Times New Roman" w:cs="Times New Roman"/>
          <w:sz w:val="28"/>
          <w:szCs w:val="28"/>
        </w:rPr>
      </w:pPr>
      <w:r w:rsidRPr="00A00E11">
        <w:rPr>
          <w:rFonts w:ascii="Times New Roman" w:hAnsi="Times New Roman" w:cs="Times New Roman"/>
          <w:i/>
          <w:sz w:val="28"/>
          <w:szCs w:val="28"/>
        </w:rPr>
        <w:t>« La notion de populations autochtones ou de peuples indigènes ne fait pas toujours pas l’objet de définition internationalement reconnue. La France considère pour sa part que cette notion n’est pas compatible avec sa tradition politique juridique et a rappelé, lors de la conférence de Rio sur l’environnement et le développement, que les citoyens français sont tous régis sur un plan d’égalité sans distinction d’origine, de race ou de religion. Pour cette raison, elle n’est pas devenue partie à la Convention numéro 169 de l’Organisation internationale du travail relative aux peuples indigènes et tribaux</w:t>
      </w:r>
      <w:r>
        <w:rPr>
          <w:rFonts w:ascii="Times New Roman" w:hAnsi="Times New Roman" w:cs="Times New Roman"/>
          <w:sz w:val="28"/>
          <w:szCs w:val="28"/>
        </w:rPr>
        <w:t xml:space="preserve"> »</w:t>
      </w:r>
      <w:r>
        <w:rPr>
          <w:rStyle w:val="Appelnotedebasdep"/>
          <w:rFonts w:ascii="Times New Roman" w:hAnsi="Times New Roman" w:cs="Times New Roman"/>
          <w:sz w:val="28"/>
          <w:szCs w:val="28"/>
        </w:rPr>
        <w:footnoteReference w:id="13"/>
      </w:r>
      <w:r>
        <w:rPr>
          <w:rFonts w:ascii="Times New Roman" w:hAnsi="Times New Roman" w:cs="Times New Roman"/>
          <w:sz w:val="28"/>
          <w:szCs w:val="28"/>
        </w:rPr>
        <w:t>.</w:t>
      </w:r>
    </w:p>
    <w:p w:rsidR="00F948C2" w:rsidRDefault="00F948C2" w:rsidP="00F948C2">
      <w:pPr>
        <w:rPr>
          <w:rFonts w:ascii="Times New Roman" w:hAnsi="Times New Roman" w:cs="Times New Roman"/>
          <w:sz w:val="28"/>
          <w:szCs w:val="28"/>
        </w:rPr>
      </w:pPr>
      <w:r>
        <w:rPr>
          <w:rFonts w:ascii="Times New Roman" w:hAnsi="Times New Roman" w:cs="Times New Roman"/>
          <w:sz w:val="28"/>
          <w:szCs w:val="28"/>
        </w:rPr>
        <w:lastRenderedPageBreak/>
        <w:t>La France refuse donc de signer les conventions internationales visant à leur protection ou bien ne le fait qu’en multipliant les réserves</w:t>
      </w:r>
      <w:r w:rsidR="0043569B">
        <w:rPr>
          <w:rFonts w:ascii="Times New Roman" w:hAnsi="Times New Roman" w:cs="Times New Roman"/>
          <w:sz w:val="28"/>
          <w:szCs w:val="28"/>
        </w:rPr>
        <w:t xml:space="preserve"> </w:t>
      </w:r>
      <w:r w:rsidR="00A00E11">
        <w:rPr>
          <w:rFonts w:ascii="Times New Roman" w:hAnsi="Times New Roman" w:cs="Times New Roman"/>
          <w:sz w:val="28"/>
          <w:szCs w:val="28"/>
        </w:rPr>
        <w:t>(</w:t>
      </w:r>
      <w:r>
        <w:rPr>
          <w:rFonts w:ascii="Times New Roman" w:hAnsi="Times New Roman" w:cs="Times New Roman"/>
          <w:sz w:val="28"/>
          <w:szCs w:val="28"/>
        </w:rPr>
        <w:t xml:space="preserve"> </w:t>
      </w:r>
      <w:r w:rsidR="0043569B">
        <w:rPr>
          <w:rFonts w:ascii="Times New Roman" w:hAnsi="Times New Roman" w:cs="Times New Roman"/>
          <w:sz w:val="28"/>
          <w:szCs w:val="28"/>
        </w:rPr>
        <w:t>p</w:t>
      </w:r>
      <w:r>
        <w:rPr>
          <w:rFonts w:ascii="Times New Roman" w:hAnsi="Times New Roman" w:cs="Times New Roman"/>
          <w:sz w:val="28"/>
          <w:szCs w:val="28"/>
        </w:rPr>
        <w:t>ar exemple, en ce qui concerne la Convention</w:t>
      </w:r>
      <w:r w:rsidR="00A00E11">
        <w:rPr>
          <w:rFonts w:ascii="Times New Roman" w:hAnsi="Times New Roman" w:cs="Times New Roman"/>
          <w:sz w:val="28"/>
          <w:szCs w:val="28"/>
        </w:rPr>
        <w:t xml:space="preserve"> de l’ONU</w:t>
      </w:r>
      <w:r>
        <w:rPr>
          <w:rFonts w:ascii="Times New Roman" w:hAnsi="Times New Roman" w:cs="Times New Roman"/>
          <w:sz w:val="28"/>
          <w:szCs w:val="28"/>
        </w:rPr>
        <w:t xml:space="preserve"> sur la protection des droits des enfants).</w:t>
      </w:r>
    </w:p>
    <w:p w:rsidR="00F948C2" w:rsidRDefault="00F948C2" w:rsidP="00F948C2">
      <w:pPr>
        <w:rPr>
          <w:rFonts w:ascii="Times New Roman" w:hAnsi="Times New Roman" w:cs="Times New Roman"/>
          <w:sz w:val="28"/>
          <w:szCs w:val="28"/>
        </w:rPr>
      </w:pPr>
      <w:r>
        <w:rPr>
          <w:rFonts w:ascii="Times New Roman" w:hAnsi="Times New Roman" w:cs="Times New Roman"/>
          <w:sz w:val="28"/>
          <w:szCs w:val="28"/>
        </w:rPr>
        <w:t xml:space="preserve">Dans sa décision de mai 1991, le </w:t>
      </w:r>
      <w:r w:rsidR="00A00E11">
        <w:rPr>
          <w:rFonts w:ascii="Times New Roman" w:hAnsi="Times New Roman" w:cs="Times New Roman"/>
          <w:sz w:val="28"/>
          <w:szCs w:val="28"/>
        </w:rPr>
        <w:t>C</w:t>
      </w:r>
      <w:r>
        <w:rPr>
          <w:rFonts w:ascii="Times New Roman" w:hAnsi="Times New Roman" w:cs="Times New Roman"/>
          <w:sz w:val="28"/>
          <w:szCs w:val="28"/>
        </w:rPr>
        <w:t xml:space="preserve">onseil constitutionnel a affirmé qu’il </w:t>
      </w:r>
      <w:r w:rsidR="00A00E11">
        <w:rPr>
          <w:rFonts w:ascii="Times New Roman" w:hAnsi="Times New Roman" w:cs="Times New Roman"/>
          <w:sz w:val="28"/>
          <w:szCs w:val="28"/>
        </w:rPr>
        <w:t xml:space="preserve">ne </w:t>
      </w:r>
      <w:r>
        <w:rPr>
          <w:rFonts w:ascii="Times New Roman" w:hAnsi="Times New Roman" w:cs="Times New Roman"/>
          <w:sz w:val="28"/>
          <w:szCs w:val="28"/>
        </w:rPr>
        <w:t xml:space="preserve">pouvait exister qu’un seul peuple français à propos du projet de loi qui reconnaissait des droits au peuple corse. En 1999, ce même </w:t>
      </w:r>
      <w:r w:rsidR="00A00E11">
        <w:rPr>
          <w:rFonts w:ascii="Times New Roman" w:hAnsi="Times New Roman" w:cs="Times New Roman"/>
          <w:sz w:val="28"/>
          <w:szCs w:val="28"/>
        </w:rPr>
        <w:t>C</w:t>
      </w:r>
      <w:r>
        <w:rPr>
          <w:rFonts w:ascii="Times New Roman" w:hAnsi="Times New Roman" w:cs="Times New Roman"/>
          <w:sz w:val="28"/>
          <w:szCs w:val="28"/>
        </w:rPr>
        <w:t xml:space="preserve">onseil a rendu une décision négative en ce qui concernait la ratification par la France de la </w:t>
      </w:r>
      <w:r w:rsidR="00A00E11">
        <w:rPr>
          <w:rFonts w:ascii="Times New Roman" w:hAnsi="Times New Roman" w:cs="Times New Roman"/>
          <w:sz w:val="28"/>
          <w:szCs w:val="28"/>
        </w:rPr>
        <w:t>C</w:t>
      </w:r>
      <w:r>
        <w:rPr>
          <w:rFonts w:ascii="Times New Roman" w:hAnsi="Times New Roman" w:cs="Times New Roman"/>
          <w:sz w:val="28"/>
          <w:szCs w:val="28"/>
        </w:rPr>
        <w:t>harte européenne des langues régionales ou minoritaires qu’</w:t>
      </w:r>
      <w:r w:rsidR="00A00E11">
        <w:rPr>
          <w:rFonts w:ascii="Times New Roman" w:hAnsi="Times New Roman" w:cs="Times New Roman"/>
          <w:sz w:val="28"/>
          <w:szCs w:val="28"/>
        </w:rPr>
        <w:t>elle avait signée</w:t>
      </w:r>
      <w:r>
        <w:rPr>
          <w:rFonts w:ascii="Times New Roman" w:hAnsi="Times New Roman" w:cs="Times New Roman"/>
          <w:sz w:val="28"/>
          <w:szCs w:val="28"/>
        </w:rPr>
        <w:t xml:space="preserve"> en mai 1999 à Budapest. La décision est particulièrement remarquable, dans la mesure où elle condamne expressément la référence à l’existence de quelque groupe que ce soit au sein du peuple français : l’indivisibilité de la </w:t>
      </w:r>
      <w:r w:rsidR="00245CB2">
        <w:rPr>
          <w:rFonts w:ascii="Times New Roman" w:hAnsi="Times New Roman" w:cs="Times New Roman"/>
          <w:sz w:val="28"/>
          <w:szCs w:val="28"/>
        </w:rPr>
        <w:t>R</w:t>
      </w:r>
      <w:r>
        <w:rPr>
          <w:rFonts w:ascii="Times New Roman" w:hAnsi="Times New Roman" w:cs="Times New Roman"/>
          <w:sz w:val="28"/>
          <w:szCs w:val="28"/>
        </w:rPr>
        <w:t>épublique, l’égalité devant la loi, l’unicité du peuple français, «…</w:t>
      </w:r>
      <w:r w:rsidR="00A00E11">
        <w:rPr>
          <w:rFonts w:ascii="Times New Roman" w:hAnsi="Times New Roman" w:cs="Times New Roman"/>
          <w:sz w:val="28"/>
          <w:szCs w:val="28"/>
        </w:rPr>
        <w:t xml:space="preserve"> </w:t>
      </w:r>
      <w:r w:rsidR="00A00E11" w:rsidRPr="00A00E11">
        <w:rPr>
          <w:rFonts w:ascii="Times New Roman" w:hAnsi="Times New Roman" w:cs="Times New Roman"/>
          <w:i/>
          <w:sz w:val="28"/>
          <w:szCs w:val="28"/>
        </w:rPr>
        <w:t>ces principes fondamentaux s’opposent à ce que soient reconnus des droits collectifs à quelque groupe que ce soit, défini par une communauté d’origine, de culture, de langue ou de croyance</w:t>
      </w:r>
      <w:r w:rsidR="00A00E11">
        <w:rPr>
          <w:rFonts w:ascii="Times New Roman" w:hAnsi="Times New Roman" w:cs="Times New Roman"/>
          <w:sz w:val="28"/>
          <w:szCs w:val="28"/>
        </w:rPr>
        <w:t xml:space="preserve"> ».</w:t>
      </w:r>
    </w:p>
    <w:p w:rsidR="007B6998" w:rsidRDefault="007B6998" w:rsidP="00F948C2">
      <w:pPr>
        <w:rPr>
          <w:rFonts w:ascii="Times New Roman" w:hAnsi="Times New Roman" w:cs="Times New Roman"/>
          <w:sz w:val="28"/>
          <w:szCs w:val="28"/>
        </w:rPr>
      </w:pPr>
      <w:r>
        <w:rPr>
          <w:rFonts w:ascii="Times New Roman" w:hAnsi="Times New Roman" w:cs="Times New Roman"/>
          <w:sz w:val="28"/>
          <w:szCs w:val="28"/>
        </w:rPr>
        <w:t xml:space="preserve">Et en effet l’article premier de la Constitution de 1958 affirme que la France « </w:t>
      </w:r>
      <w:r w:rsidRPr="007B6998">
        <w:rPr>
          <w:rFonts w:ascii="Times New Roman" w:hAnsi="Times New Roman" w:cs="Times New Roman"/>
          <w:i/>
          <w:sz w:val="28"/>
          <w:szCs w:val="28"/>
        </w:rPr>
        <w:t xml:space="preserve">assure l’égalité devant la loi de tous les citoyens sans distinction d’origine, de race ou de religion </w:t>
      </w:r>
      <w:r>
        <w:rPr>
          <w:rFonts w:ascii="Times New Roman" w:hAnsi="Times New Roman" w:cs="Times New Roman"/>
          <w:sz w:val="28"/>
          <w:szCs w:val="28"/>
        </w:rPr>
        <w:t>».</w:t>
      </w:r>
    </w:p>
    <w:p w:rsidR="0091512B" w:rsidRDefault="007B6998" w:rsidP="00F948C2">
      <w:pPr>
        <w:rPr>
          <w:rFonts w:ascii="Times New Roman" w:hAnsi="Times New Roman" w:cs="Times New Roman"/>
          <w:sz w:val="28"/>
          <w:szCs w:val="28"/>
        </w:rPr>
      </w:pPr>
      <w:r>
        <w:rPr>
          <w:rFonts w:ascii="Times New Roman" w:hAnsi="Times New Roman" w:cs="Times New Roman"/>
          <w:sz w:val="28"/>
          <w:szCs w:val="28"/>
        </w:rPr>
        <w:t>La cause semble donc entendue. Et on remarquera que ces négations s’inscrivent dans un contexte démocratique. Malgré de nombreux rappels à l’ordre par la Cour européenne de Strasbourg, la France est sans contestation possible un État démocratique.</w:t>
      </w:r>
    </w:p>
    <w:p w:rsidR="0091512B" w:rsidRPr="0091512B" w:rsidRDefault="0091512B" w:rsidP="00F948C2">
      <w:pPr>
        <w:rPr>
          <w:rFonts w:ascii="Times New Roman" w:hAnsi="Times New Roman" w:cs="Times New Roman"/>
          <w:i/>
          <w:sz w:val="28"/>
          <w:szCs w:val="28"/>
        </w:rPr>
      </w:pPr>
      <w:r>
        <w:rPr>
          <w:rFonts w:ascii="Times New Roman" w:hAnsi="Times New Roman" w:cs="Times New Roman"/>
          <w:sz w:val="28"/>
          <w:szCs w:val="28"/>
        </w:rPr>
        <w:t xml:space="preserve">Dans la France actuelle, la diversité culturelle est un slogan politique qui sert à désigner des élus d’origine maghrébine. Mais le communautarisme est condamné, ainsi que le multiculturalisme. Il y a déjà vingt ans, François Furet affirmait : « </w:t>
      </w:r>
      <w:r w:rsidRPr="0091512B">
        <w:rPr>
          <w:rFonts w:ascii="Times New Roman" w:hAnsi="Times New Roman" w:cs="Times New Roman"/>
          <w:i/>
          <w:sz w:val="28"/>
          <w:szCs w:val="28"/>
        </w:rPr>
        <w:t xml:space="preserve">L’idée multiculturaliste veut défaire le lien historique qui a uni les peuples modernes au cadre national, si longtemps perçu, en Europe avant tout, comme le vecteur de ce que les hommes des Lumières ont appelé la </w:t>
      </w:r>
    </w:p>
    <w:p w:rsidR="0091512B" w:rsidRDefault="0091512B" w:rsidP="00F948C2">
      <w:pPr>
        <w:rPr>
          <w:rFonts w:ascii="Times New Roman" w:hAnsi="Times New Roman" w:cs="Times New Roman"/>
          <w:sz w:val="28"/>
          <w:szCs w:val="28"/>
        </w:rPr>
      </w:pPr>
      <w:r w:rsidRPr="0091512B">
        <w:rPr>
          <w:rFonts w:ascii="Times New Roman" w:hAnsi="Times New Roman" w:cs="Times New Roman"/>
          <w:i/>
          <w:sz w:val="28"/>
          <w:szCs w:val="28"/>
        </w:rPr>
        <w:t>« civilisation ». Elle veut y substituer une agrégation de groupes humains divers, restés fidèles à leur « culture », et même à leur langue</w:t>
      </w:r>
      <w:r>
        <w:rPr>
          <w:rFonts w:ascii="Times New Roman" w:hAnsi="Times New Roman" w:cs="Times New Roman"/>
          <w:sz w:val="28"/>
          <w:szCs w:val="28"/>
        </w:rPr>
        <w:t> »</w:t>
      </w:r>
      <w:r>
        <w:rPr>
          <w:rStyle w:val="Appelnotedebasdep"/>
          <w:rFonts w:ascii="Times New Roman" w:hAnsi="Times New Roman" w:cs="Times New Roman"/>
          <w:sz w:val="28"/>
          <w:szCs w:val="28"/>
        </w:rPr>
        <w:footnoteReference w:id="14"/>
      </w:r>
    </w:p>
    <w:p w:rsidR="007B6998" w:rsidRDefault="007B6998" w:rsidP="00F948C2">
      <w:pPr>
        <w:rPr>
          <w:rFonts w:ascii="Times New Roman" w:hAnsi="Times New Roman" w:cs="Times New Roman"/>
          <w:sz w:val="28"/>
          <w:szCs w:val="28"/>
        </w:rPr>
      </w:pPr>
      <w:r>
        <w:rPr>
          <w:rFonts w:ascii="Times New Roman" w:hAnsi="Times New Roman" w:cs="Times New Roman"/>
          <w:sz w:val="28"/>
          <w:szCs w:val="28"/>
        </w:rPr>
        <w:t xml:space="preserve"> Cependant, </w:t>
      </w:r>
      <w:r w:rsidR="0091512B">
        <w:rPr>
          <w:rFonts w:ascii="Times New Roman" w:hAnsi="Times New Roman" w:cs="Times New Roman"/>
          <w:sz w:val="28"/>
          <w:szCs w:val="28"/>
        </w:rPr>
        <w:t>l</w:t>
      </w:r>
      <w:r>
        <w:rPr>
          <w:rFonts w:ascii="Times New Roman" w:hAnsi="Times New Roman" w:cs="Times New Roman"/>
          <w:sz w:val="28"/>
          <w:szCs w:val="28"/>
        </w:rPr>
        <w:t>es réponses</w:t>
      </w:r>
      <w:r w:rsidR="0091512B">
        <w:rPr>
          <w:rFonts w:ascii="Times New Roman" w:hAnsi="Times New Roman" w:cs="Times New Roman"/>
          <w:sz w:val="28"/>
          <w:szCs w:val="28"/>
        </w:rPr>
        <w:t xml:space="preserve"> juridiques</w:t>
      </w:r>
      <w:r>
        <w:rPr>
          <w:rFonts w:ascii="Times New Roman" w:hAnsi="Times New Roman" w:cs="Times New Roman"/>
          <w:sz w:val="28"/>
          <w:szCs w:val="28"/>
        </w:rPr>
        <w:t xml:space="preserve"> de principe sont à géométrie variable, comme on va s’en apercevoir.</w:t>
      </w:r>
    </w:p>
    <w:p w:rsidR="007B6998" w:rsidRDefault="007B6998" w:rsidP="007B6998">
      <w:pPr>
        <w:pStyle w:val="Paragraphedeliste"/>
        <w:numPr>
          <w:ilvl w:val="0"/>
          <w:numId w:val="3"/>
        </w:num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Les transformations du mythe</w:t>
      </w:r>
    </w:p>
    <w:p w:rsidR="0091512B" w:rsidRDefault="0091512B" w:rsidP="0091512B">
      <w:pPr>
        <w:pStyle w:val="Paragraphedeliste"/>
        <w:rPr>
          <w:rFonts w:ascii="Times New Roman" w:hAnsi="Times New Roman" w:cs="Times New Roman"/>
          <w:sz w:val="28"/>
          <w:szCs w:val="28"/>
        </w:rPr>
      </w:pPr>
    </w:p>
    <w:p w:rsidR="0091512B" w:rsidRDefault="0091512B" w:rsidP="0091512B">
      <w:pPr>
        <w:pStyle w:val="Paragraphedeliste"/>
        <w:rPr>
          <w:rFonts w:ascii="Times New Roman" w:hAnsi="Times New Roman" w:cs="Times New Roman"/>
          <w:sz w:val="28"/>
          <w:szCs w:val="28"/>
        </w:rPr>
      </w:pPr>
      <w:r>
        <w:rPr>
          <w:rFonts w:ascii="Times New Roman" w:hAnsi="Times New Roman" w:cs="Times New Roman"/>
          <w:sz w:val="28"/>
          <w:szCs w:val="28"/>
        </w:rPr>
        <w:t>Nous prendrons pour exemples le statut des peuples de l’outre-mer, les évolutions du principe de laïcité</w:t>
      </w:r>
      <w:r w:rsidR="00585599">
        <w:rPr>
          <w:rFonts w:ascii="Times New Roman" w:hAnsi="Times New Roman" w:cs="Times New Roman"/>
          <w:sz w:val="28"/>
          <w:szCs w:val="28"/>
        </w:rPr>
        <w:t>, la diversité linguistique.</w:t>
      </w:r>
      <w:r>
        <w:rPr>
          <w:rFonts w:ascii="Times New Roman" w:hAnsi="Times New Roman" w:cs="Times New Roman"/>
          <w:sz w:val="28"/>
          <w:szCs w:val="28"/>
        </w:rPr>
        <w:t xml:space="preserve"> C’est en effet dans ces cas que la notion de diversité culturelle et la plus prégnante dans la France actuelle.</w:t>
      </w:r>
    </w:p>
    <w:p w:rsidR="00D62A7A" w:rsidRDefault="00D62A7A" w:rsidP="0091512B">
      <w:pPr>
        <w:pStyle w:val="Paragraphedeliste"/>
        <w:rPr>
          <w:rFonts w:ascii="Times New Roman" w:hAnsi="Times New Roman" w:cs="Times New Roman"/>
          <w:sz w:val="28"/>
          <w:szCs w:val="28"/>
        </w:rPr>
      </w:pPr>
    </w:p>
    <w:p w:rsidR="00585599" w:rsidRDefault="00585599" w:rsidP="00585599">
      <w:pPr>
        <w:pStyle w:val="Paragraphedeliste"/>
        <w:numPr>
          <w:ilvl w:val="0"/>
          <w:numId w:val="4"/>
        </w:numPr>
        <w:rPr>
          <w:rFonts w:ascii="Times New Roman" w:hAnsi="Times New Roman" w:cs="Times New Roman"/>
          <w:b/>
          <w:sz w:val="28"/>
          <w:szCs w:val="28"/>
          <w:u w:val="single"/>
        </w:rPr>
      </w:pPr>
      <w:r>
        <w:rPr>
          <w:rFonts w:ascii="Times New Roman" w:hAnsi="Times New Roman" w:cs="Times New Roman"/>
          <w:b/>
          <w:sz w:val="28"/>
          <w:szCs w:val="28"/>
          <w:u w:val="single"/>
        </w:rPr>
        <w:t>La diversité culturelle dans l’outre-mer francais</w:t>
      </w:r>
    </w:p>
    <w:p w:rsidR="00585599" w:rsidRDefault="00585599" w:rsidP="00585599">
      <w:pPr>
        <w:pStyle w:val="Paragraphedeliste"/>
        <w:ind w:left="1080"/>
        <w:rPr>
          <w:rFonts w:ascii="Times New Roman" w:hAnsi="Times New Roman" w:cs="Times New Roman"/>
          <w:b/>
          <w:sz w:val="28"/>
          <w:szCs w:val="28"/>
          <w:u w:val="single"/>
        </w:rPr>
      </w:pPr>
    </w:p>
    <w:p w:rsidR="007D39D4" w:rsidRPr="00585599" w:rsidRDefault="007D39D4" w:rsidP="00585599">
      <w:pPr>
        <w:pStyle w:val="Paragraphedeliste"/>
        <w:ind w:left="1080"/>
        <w:rPr>
          <w:rFonts w:ascii="Times New Roman" w:hAnsi="Times New Roman" w:cs="Times New Roman"/>
          <w:b/>
          <w:sz w:val="28"/>
          <w:szCs w:val="28"/>
          <w:u w:val="single"/>
        </w:rPr>
      </w:pPr>
    </w:p>
    <w:p w:rsidR="0091512B" w:rsidRDefault="0091512B" w:rsidP="0091512B">
      <w:pPr>
        <w:pStyle w:val="Paragraphedeliste"/>
        <w:rPr>
          <w:rFonts w:ascii="Times New Roman" w:hAnsi="Times New Roman" w:cs="Times New Roman"/>
          <w:sz w:val="28"/>
          <w:szCs w:val="28"/>
        </w:rPr>
      </w:pPr>
      <w:r>
        <w:rPr>
          <w:rFonts w:ascii="Times New Roman" w:hAnsi="Times New Roman" w:cs="Times New Roman"/>
          <w:sz w:val="28"/>
          <w:szCs w:val="28"/>
        </w:rPr>
        <w:t>L’outre-mer français est le produit historique de la colonisation française. Deux cas nous semblen</w:t>
      </w:r>
      <w:r w:rsidR="00D62A7A">
        <w:rPr>
          <w:rFonts w:ascii="Times New Roman" w:hAnsi="Times New Roman" w:cs="Times New Roman"/>
          <w:sz w:val="28"/>
          <w:szCs w:val="28"/>
        </w:rPr>
        <w:t>t particulièrement intéressants</w:t>
      </w:r>
      <w:r>
        <w:rPr>
          <w:rFonts w:ascii="Times New Roman" w:hAnsi="Times New Roman" w:cs="Times New Roman"/>
          <w:sz w:val="28"/>
          <w:szCs w:val="28"/>
        </w:rPr>
        <w:t xml:space="preserve"> : la Polynésie</w:t>
      </w:r>
      <w:r w:rsidR="00245CB2">
        <w:rPr>
          <w:rStyle w:val="Appelnotedebasdep"/>
          <w:rFonts w:ascii="Times New Roman" w:hAnsi="Times New Roman" w:cs="Times New Roman"/>
          <w:sz w:val="28"/>
          <w:szCs w:val="28"/>
        </w:rPr>
        <w:footnoteReference w:id="15"/>
      </w:r>
      <w:r>
        <w:rPr>
          <w:rFonts w:ascii="Times New Roman" w:hAnsi="Times New Roman" w:cs="Times New Roman"/>
          <w:sz w:val="28"/>
          <w:szCs w:val="28"/>
        </w:rPr>
        <w:t xml:space="preserve"> et la Nouvelle-Calédonie</w:t>
      </w:r>
      <w:r w:rsidR="00245CB2">
        <w:rPr>
          <w:rStyle w:val="Appelnotedebasdep"/>
          <w:rFonts w:ascii="Times New Roman" w:hAnsi="Times New Roman" w:cs="Times New Roman"/>
          <w:sz w:val="28"/>
          <w:szCs w:val="28"/>
        </w:rPr>
        <w:footnoteReference w:id="16"/>
      </w:r>
      <w:r>
        <w:rPr>
          <w:rFonts w:ascii="Times New Roman" w:hAnsi="Times New Roman" w:cs="Times New Roman"/>
          <w:sz w:val="28"/>
          <w:szCs w:val="28"/>
        </w:rPr>
        <w:t>, le particularisme autochtone étant surtout affirmé dans ce dernier territoire</w:t>
      </w:r>
      <w:r w:rsidR="00D62A7A">
        <w:rPr>
          <w:rFonts w:ascii="Times New Roman" w:hAnsi="Times New Roman" w:cs="Times New Roman"/>
          <w:sz w:val="28"/>
          <w:szCs w:val="28"/>
        </w:rPr>
        <w:t>, où l’acculturation a été moins intense.</w:t>
      </w:r>
    </w:p>
    <w:p w:rsidR="0091512B" w:rsidRDefault="00D62A7A" w:rsidP="0091512B">
      <w:pPr>
        <w:pStyle w:val="Paragraphedeliste"/>
        <w:rPr>
          <w:rFonts w:ascii="Times New Roman" w:hAnsi="Times New Roman" w:cs="Times New Roman"/>
          <w:sz w:val="28"/>
          <w:szCs w:val="28"/>
        </w:rPr>
      </w:pPr>
      <w:r>
        <w:rPr>
          <w:rFonts w:ascii="Times New Roman" w:hAnsi="Times New Roman" w:cs="Times New Roman"/>
          <w:sz w:val="24"/>
          <w:szCs w:val="24"/>
        </w:rPr>
        <w:t>En 2007, la France a bien signé la Déclaration des Nations unies des droits des peuples autochtones, mais elle a exclu que celle-ci puisse s’appliquer dans son territoire, en raison que ceci créerait des catégories de population possédant des droits différents.</w:t>
      </w:r>
    </w:p>
    <w:p w:rsidR="0091512B" w:rsidRPr="0091512B" w:rsidRDefault="0091512B" w:rsidP="0091512B">
      <w:pPr>
        <w:pStyle w:val="Paragraphedeliste"/>
        <w:rPr>
          <w:rFonts w:ascii="Times New Roman" w:hAnsi="Times New Roman" w:cs="Times New Roman"/>
          <w:sz w:val="28"/>
          <w:szCs w:val="28"/>
        </w:rPr>
      </w:pPr>
    </w:p>
    <w:p w:rsidR="00D110E0" w:rsidRDefault="00D110E0" w:rsidP="00D110E0">
      <w:pPr>
        <w:pStyle w:val="Paragraphedeliste"/>
        <w:rPr>
          <w:rFonts w:ascii="Times New Roman" w:hAnsi="Times New Roman" w:cs="Times New Roman"/>
          <w:sz w:val="24"/>
          <w:szCs w:val="24"/>
        </w:rPr>
      </w:pPr>
      <w:r>
        <w:rPr>
          <w:rFonts w:ascii="Times New Roman" w:hAnsi="Times New Roman" w:cs="Times New Roman"/>
          <w:sz w:val="24"/>
          <w:szCs w:val="24"/>
        </w:rPr>
        <w:t>Dès qu’on y regarde de plus près, ces déclarations de principe sont interprétées de différentes manières, subtiles et changeantes, au point que l’on peut parler d’hésitations. Or comme l’a bien montré sur un plan général Michel Troper, c’est l’interprétation qui fait la loi.</w:t>
      </w:r>
    </w:p>
    <w:p w:rsidR="00B73E75" w:rsidRDefault="00D110E0" w:rsidP="00D110E0">
      <w:pPr>
        <w:pStyle w:val="Paragraphedeliste"/>
        <w:rPr>
          <w:rFonts w:ascii="Times New Roman" w:hAnsi="Times New Roman" w:cs="Times New Roman"/>
          <w:sz w:val="24"/>
          <w:szCs w:val="24"/>
        </w:rPr>
      </w:pPr>
      <w:r>
        <w:rPr>
          <w:rFonts w:ascii="Times New Roman" w:hAnsi="Times New Roman" w:cs="Times New Roman"/>
          <w:sz w:val="24"/>
          <w:szCs w:val="24"/>
        </w:rPr>
        <w:t xml:space="preserve">Essayons donc de retracer ces hésitations </w:t>
      </w:r>
      <w:r w:rsidR="00B73E75">
        <w:rPr>
          <w:rFonts w:ascii="Times New Roman" w:hAnsi="Times New Roman" w:cs="Times New Roman"/>
          <w:sz w:val="24"/>
          <w:szCs w:val="24"/>
        </w:rPr>
        <w:t xml:space="preserve">sur un point capital, la distinction entre  les les termes de </w:t>
      </w:r>
      <w:r w:rsidR="00B73E75" w:rsidRPr="00B73E75">
        <w:rPr>
          <w:rFonts w:ascii="Times New Roman" w:hAnsi="Times New Roman" w:cs="Times New Roman"/>
          <w:i/>
          <w:sz w:val="24"/>
          <w:szCs w:val="24"/>
        </w:rPr>
        <w:t>peuples</w:t>
      </w:r>
      <w:r w:rsidR="00B73E75">
        <w:rPr>
          <w:rFonts w:ascii="Times New Roman" w:hAnsi="Times New Roman" w:cs="Times New Roman"/>
          <w:sz w:val="24"/>
          <w:szCs w:val="24"/>
        </w:rPr>
        <w:t xml:space="preserve"> et </w:t>
      </w:r>
      <w:r w:rsidR="00B73E75" w:rsidRPr="00B73E75">
        <w:rPr>
          <w:rFonts w:ascii="Times New Roman" w:hAnsi="Times New Roman" w:cs="Times New Roman"/>
          <w:i/>
          <w:sz w:val="24"/>
          <w:szCs w:val="24"/>
        </w:rPr>
        <w:t>populations</w:t>
      </w:r>
      <w:r w:rsidR="00B73E75">
        <w:rPr>
          <w:rFonts w:ascii="Times New Roman" w:hAnsi="Times New Roman" w:cs="Times New Roman"/>
          <w:sz w:val="24"/>
          <w:szCs w:val="24"/>
        </w:rPr>
        <w:t>. Le premier est une notion juridique et politique, le second est une donnée sociologique.</w:t>
      </w:r>
    </w:p>
    <w:p w:rsidR="00D110E0" w:rsidRDefault="00D110E0" w:rsidP="00D110E0">
      <w:pPr>
        <w:pStyle w:val="Paragraphedeliste"/>
        <w:rPr>
          <w:rFonts w:ascii="Times New Roman" w:hAnsi="Times New Roman" w:cs="Times New Roman"/>
          <w:sz w:val="24"/>
          <w:szCs w:val="24"/>
        </w:rPr>
      </w:pPr>
      <w:r>
        <w:rPr>
          <w:rFonts w:ascii="Times New Roman" w:hAnsi="Times New Roman" w:cs="Times New Roman"/>
          <w:sz w:val="24"/>
          <w:szCs w:val="24"/>
        </w:rPr>
        <w:t>.</w:t>
      </w:r>
    </w:p>
    <w:p w:rsidR="00B12A2A" w:rsidRDefault="00B12A2A" w:rsidP="00D110E0">
      <w:pPr>
        <w:pStyle w:val="Paragraphedeliste"/>
        <w:rPr>
          <w:rFonts w:ascii="Times New Roman" w:hAnsi="Times New Roman" w:cs="Times New Roman"/>
          <w:sz w:val="24"/>
          <w:szCs w:val="24"/>
        </w:rPr>
      </w:pPr>
      <w:r>
        <w:rPr>
          <w:rFonts w:ascii="Times New Roman" w:hAnsi="Times New Roman" w:cs="Times New Roman"/>
          <w:sz w:val="24"/>
          <w:szCs w:val="24"/>
        </w:rPr>
        <w:t xml:space="preserve">Le Préambule de la Constitution de 1946 vise expressément les peuples d’outre-mer et parle de « </w:t>
      </w:r>
      <w:r w:rsidRPr="00B12A2A">
        <w:rPr>
          <w:rFonts w:ascii="Times New Roman" w:hAnsi="Times New Roman" w:cs="Times New Roman"/>
          <w:i/>
          <w:sz w:val="24"/>
          <w:szCs w:val="24"/>
        </w:rPr>
        <w:t>civilisations respectives</w:t>
      </w:r>
      <w:r>
        <w:rPr>
          <w:rFonts w:ascii="Times New Roman" w:hAnsi="Times New Roman" w:cs="Times New Roman"/>
          <w:sz w:val="24"/>
          <w:szCs w:val="24"/>
        </w:rPr>
        <w:t xml:space="preserve"> ». La constitution de 1958 a longtemps associé la République et les peuples des territoires d’outre-mer au sein d’une Communauté.</w:t>
      </w:r>
      <w:r w:rsidR="00B73E75">
        <w:rPr>
          <w:rFonts w:ascii="Times New Roman" w:hAnsi="Times New Roman" w:cs="Times New Roman"/>
          <w:sz w:val="24"/>
          <w:szCs w:val="24"/>
        </w:rPr>
        <w:t xml:space="preserve"> Cette dernière ayant disparu,</w:t>
      </w:r>
      <w:r>
        <w:rPr>
          <w:rFonts w:ascii="Times New Roman" w:hAnsi="Times New Roman" w:cs="Times New Roman"/>
          <w:sz w:val="24"/>
          <w:szCs w:val="24"/>
        </w:rPr>
        <w:t xml:space="preserve"> la loi constitutionnelle du 4 août 1995 a abrogé l’article premier visant les dits peuples, </w:t>
      </w:r>
      <w:r w:rsidR="00B73E75">
        <w:rPr>
          <w:rFonts w:ascii="Times New Roman" w:hAnsi="Times New Roman" w:cs="Times New Roman"/>
          <w:sz w:val="24"/>
          <w:szCs w:val="24"/>
        </w:rPr>
        <w:t xml:space="preserve">ce qui semblerait affaiblir </w:t>
      </w:r>
      <w:r>
        <w:rPr>
          <w:rFonts w:ascii="Times New Roman" w:hAnsi="Times New Roman" w:cs="Times New Roman"/>
          <w:sz w:val="24"/>
          <w:szCs w:val="24"/>
        </w:rPr>
        <w:t>leur position constitutionnelle. Cependant, le Préambule de la constitution de 1946 reste en vigueur, en tant que partie du bloc de constitutionnalité. D’autre part, le Préambule de la Constitution de 1958 continue à lier le principe de la de libre détermination des peuples et les territoires d’outre-mer.</w:t>
      </w:r>
    </w:p>
    <w:p w:rsidR="00D110E0" w:rsidRDefault="00D110E0" w:rsidP="00D110E0">
      <w:pPr>
        <w:pStyle w:val="Paragraphedeliste"/>
        <w:rPr>
          <w:rFonts w:ascii="Times New Roman" w:hAnsi="Times New Roman" w:cs="Times New Roman"/>
          <w:sz w:val="24"/>
          <w:szCs w:val="24"/>
        </w:rPr>
      </w:pPr>
      <w:r>
        <w:rPr>
          <w:rFonts w:ascii="Times New Roman" w:hAnsi="Times New Roman" w:cs="Times New Roman"/>
          <w:sz w:val="24"/>
          <w:szCs w:val="24"/>
        </w:rPr>
        <w:t xml:space="preserve">Le terme de « populations » désigne la base de la représentation nationale, mais aussi, ce qui nous intéresse davantage, des populations « locales », ce qui s’applique aux populations d’outre-mer. La notion de peuple est beaucoup plus abstraite. C’est un </w:t>
      </w:r>
      <w:r>
        <w:rPr>
          <w:rFonts w:ascii="Times New Roman" w:hAnsi="Times New Roman" w:cs="Times New Roman"/>
          <w:sz w:val="24"/>
          <w:szCs w:val="24"/>
        </w:rPr>
        <w:lastRenderedPageBreak/>
        <w:t>artefact construit par le juriste autour d’un concept unitaire. Mais l’unité n’implique pas nécessairement l’uniformité : tout le problème est là… D’ailleurs, l’article 72-3 de la Constitution révisée en 2003 dispose que :</w:t>
      </w:r>
    </w:p>
    <w:p w:rsidR="00D110E0" w:rsidRDefault="00D110E0" w:rsidP="00D110E0">
      <w:pPr>
        <w:pStyle w:val="Paragraphedeliste"/>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La République reconnaît, au sein du peuple français, les populations d’outre-mer, dans un idéal commun de liberté, d’égalité et de fraternité</w:t>
      </w:r>
      <w:r>
        <w:rPr>
          <w:rFonts w:ascii="Times New Roman" w:hAnsi="Times New Roman" w:cs="Times New Roman"/>
          <w:sz w:val="24"/>
          <w:szCs w:val="24"/>
        </w:rPr>
        <w:t xml:space="preserve"> ». Ces populations d’outre-mer, dont les Polynésiens, sont différentes des populations des territoires métropolitains (notamment la Corse) : leur est reconnu un droit à la libre détermination. Dans sa décision sur la Corse, en 1991, le Conseil constitutionnel affirme l’unicité du peuple français. Les peuples d’outre-mer sont ceux qui ont été invités en 1959 à exercer leur droit à l’autodétermination et à s’associer au peuple français pour former la Communauté. Celle-ci disparue, il ne reste plus que la République française, et on peut penser que les peuples d’outre-mer deviennent des populations. L’emploi en 2003 du terme de populations pour désigner les habitants de l’outre-mer semble confirmer cette interprétation. L’origine en est un amendement d’un député de la Réunion, René Paul Victoria.</w:t>
      </w:r>
      <w:r w:rsidR="004C2759">
        <w:rPr>
          <w:rFonts w:ascii="Times New Roman" w:hAnsi="Times New Roman" w:cs="Times New Roman"/>
          <w:sz w:val="24"/>
          <w:szCs w:val="24"/>
        </w:rPr>
        <w:t xml:space="preserve"> Il ne nie pas les differences culturelles, mais les subordonne à l’ancrage républicain.</w:t>
      </w:r>
    </w:p>
    <w:p w:rsidR="00D110E0" w:rsidRDefault="00D110E0" w:rsidP="00D110E0">
      <w:pPr>
        <w:pStyle w:val="Paragraphedeliste"/>
        <w:rPr>
          <w:rFonts w:ascii="Times New Roman" w:hAnsi="Times New Roman" w:cs="Times New Roman"/>
          <w:sz w:val="24"/>
          <w:szCs w:val="24"/>
        </w:rPr>
      </w:pPr>
      <w:r>
        <w:rPr>
          <w:rFonts w:ascii="Times New Roman" w:hAnsi="Times New Roman" w:cs="Times New Roman"/>
          <w:sz w:val="24"/>
          <w:szCs w:val="24"/>
        </w:rPr>
        <w:t xml:space="preserve"> Essai  réussi ? L’alinéa 2 du Préambule de la Constitution de 1958 faisait référence au principe de libre détermination des peuples, en en faisant bénéficier les territoires d’outre-mer  invités à manifester leur volonté d’adhérer à des institutions nouvelles, en vue de leur évolution démocratique. En ce sens, les habitants de ces territoires constituaient bien des peuples, mais distincts du peuple français. Mais plus récemment, un obstacle nouveau a surgi qu’il est possible d’appeler le butoir néo-calédonien. Le préambule de l’accord de Nouméa du 5 mai 1988, qui a valeur constitutionnelle, fait à trois reprises références à l’existence du peuple Kanak.</w:t>
      </w:r>
    </w:p>
    <w:p w:rsidR="00D110E0" w:rsidRDefault="00D110E0" w:rsidP="00D110E0">
      <w:pPr>
        <w:pStyle w:val="Paragraphedeliste"/>
        <w:rPr>
          <w:rFonts w:ascii="Times New Roman" w:hAnsi="Times New Roman" w:cs="Times New Roman"/>
          <w:sz w:val="24"/>
          <w:szCs w:val="24"/>
        </w:rPr>
      </w:pPr>
      <w:r>
        <w:rPr>
          <w:rFonts w:ascii="Times New Roman" w:hAnsi="Times New Roman" w:cs="Times New Roman"/>
          <w:sz w:val="24"/>
          <w:szCs w:val="24"/>
        </w:rPr>
        <w:t xml:space="preserve">La situation n’est  donc pas claire. </w:t>
      </w:r>
    </w:p>
    <w:p w:rsidR="00D110E0" w:rsidRDefault="00D110E0" w:rsidP="00D110E0">
      <w:pPr>
        <w:pStyle w:val="Paragraphedeliste"/>
        <w:rPr>
          <w:rFonts w:ascii="Times New Roman" w:hAnsi="Times New Roman" w:cs="Times New Roman"/>
          <w:sz w:val="24"/>
          <w:szCs w:val="24"/>
        </w:rPr>
      </w:pPr>
      <w:r>
        <w:rPr>
          <w:rFonts w:ascii="Times New Roman" w:hAnsi="Times New Roman" w:cs="Times New Roman"/>
          <w:sz w:val="24"/>
          <w:szCs w:val="24"/>
        </w:rPr>
        <w:t>D’où la nécessité de préciser un certain nombre de conséquences de ces hésitations.</w:t>
      </w:r>
    </w:p>
    <w:p w:rsidR="00D110E0" w:rsidRPr="00D110E0" w:rsidRDefault="00D110E0" w:rsidP="00D110E0">
      <w:pPr>
        <w:rPr>
          <w:rFonts w:ascii="Times New Roman" w:hAnsi="Times New Roman" w:cs="Times New Roman"/>
          <w:sz w:val="24"/>
          <w:szCs w:val="24"/>
        </w:rPr>
      </w:pPr>
      <w:r>
        <w:rPr>
          <w:rFonts w:ascii="Times New Roman" w:hAnsi="Times New Roman" w:cs="Times New Roman"/>
          <w:sz w:val="24"/>
          <w:szCs w:val="24"/>
        </w:rPr>
        <w:t xml:space="preserve">Tout </w:t>
      </w:r>
      <w:r w:rsidRPr="00D110E0">
        <w:rPr>
          <w:rFonts w:ascii="Times New Roman" w:hAnsi="Times New Roman" w:cs="Times New Roman"/>
          <w:sz w:val="24"/>
          <w:szCs w:val="24"/>
        </w:rPr>
        <w:t>d’abord, un certain effet de trompe-l’œil en ce qui concerne les particularismes admis dans notre ordre constitutionnel.</w:t>
      </w:r>
    </w:p>
    <w:p w:rsidR="00D110E0" w:rsidRDefault="00D110E0" w:rsidP="00D110E0">
      <w:pPr>
        <w:rPr>
          <w:rFonts w:ascii="Times New Roman" w:hAnsi="Times New Roman" w:cs="Times New Roman"/>
          <w:sz w:val="24"/>
          <w:szCs w:val="24"/>
        </w:rPr>
      </w:pPr>
      <w:r>
        <w:rPr>
          <w:rFonts w:ascii="Times New Roman" w:hAnsi="Times New Roman" w:cs="Times New Roman"/>
          <w:sz w:val="24"/>
          <w:szCs w:val="24"/>
        </w:rPr>
        <w:t xml:space="preserve">Car sur quelles bases sont constituées ces populations ? L’anthropologue y verra un assemblage de groupes humains de différentes origines : autochtones, européens, asiatiques, etc.… Ce que traduisaient d’ailleurs les recensements à base ethnique, interdits depuis 1988 en Polynésie, mais pas en Nouvelle-Calédonie. Car les distinctions fondées sur l’origine, fussent-elles positives, sont prohibées par la Constitution. Celle-ci ne dit rien de l’ethnie, qui a une composante plus culturelle. Il reste que le terme ethnie a mauvaise presse, dans la mesure où on le soupçonne de n’être que le maquillage culturel de la discrimination raciale, ou le prétexte de l’intolérance identitaire, alors que les groupes autochtones revendiquent fortement une identité ethnique sur la scène internationale. L’ONU a d’ailleurs adopté en décembre 1992 une </w:t>
      </w:r>
      <w:r>
        <w:rPr>
          <w:rFonts w:ascii="Times New Roman" w:hAnsi="Times New Roman" w:cs="Times New Roman"/>
          <w:i/>
          <w:sz w:val="24"/>
          <w:szCs w:val="24"/>
        </w:rPr>
        <w:t>Déclaration des droits des personnes appartenant à des minorités nationales ou ethniques</w:t>
      </w:r>
      <w:r>
        <w:rPr>
          <w:rFonts w:ascii="Times New Roman" w:hAnsi="Times New Roman" w:cs="Times New Roman"/>
          <w:sz w:val="24"/>
          <w:szCs w:val="24"/>
        </w:rPr>
        <w:t xml:space="preserve">. En fait, il s’agit d’un signifiant flottant : qui veut y voir la race l’y trouve, qui ne veut considérer que la culture le peut aussi. En tout cas, en 1983, le Conseil constitutionnel a jugé qu’il était possible de tenir compte «… </w:t>
      </w:r>
      <w:r>
        <w:rPr>
          <w:rFonts w:ascii="Times New Roman" w:hAnsi="Times New Roman" w:cs="Times New Roman"/>
          <w:i/>
          <w:sz w:val="24"/>
          <w:szCs w:val="24"/>
        </w:rPr>
        <w:t>De la situation géographique et de la diversité ethnique de ce territoire</w:t>
      </w:r>
      <w:r>
        <w:rPr>
          <w:rFonts w:ascii="Times New Roman" w:hAnsi="Times New Roman" w:cs="Times New Roman"/>
          <w:sz w:val="24"/>
          <w:szCs w:val="24"/>
        </w:rPr>
        <w:t xml:space="preserve"> » au sujet de l’extension à la Nouvelle-Calédonie de régime de </w:t>
      </w:r>
      <w:r>
        <w:rPr>
          <w:rFonts w:ascii="Times New Roman" w:hAnsi="Times New Roman" w:cs="Times New Roman"/>
          <w:sz w:val="24"/>
          <w:szCs w:val="24"/>
        </w:rPr>
        <w:lastRenderedPageBreak/>
        <w:t>représentation proportionnelle pour les élections municipales. Il reste que les populations ne peuvent être définies par le critère de la naissance , mais plutôt de la résidence.</w:t>
      </w:r>
    </w:p>
    <w:p w:rsidR="00D110E0" w:rsidRDefault="00D110E0" w:rsidP="00D110E0">
      <w:pPr>
        <w:rPr>
          <w:rFonts w:ascii="Times New Roman" w:hAnsi="Times New Roman" w:cs="Times New Roman"/>
          <w:sz w:val="24"/>
          <w:szCs w:val="24"/>
        </w:rPr>
      </w:pPr>
      <w:r>
        <w:rPr>
          <w:rFonts w:ascii="Times New Roman" w:hAnsi="Times New Roman" w:cs="Times New Roman"/>
          <w:sz w:val="24"/>
          <w:szCs w:val="24"/>
        </w:rPr>
        <w:t xml:space="preserve">En témoigne une décision du Conseil constitutionnel portant sur la propriété foncière en Polynésie. L’article 19 de la loi organique de 1999 aménage un droit de préemption au bénéfice du Conseil des ministres de la Polynésie. Les transferts de propriété foncière entre vifs (à l’exception des donations en ligne directe ou collatérale jusqu’au quatrième degré) doivent être déclarés. Dans les deux mois suivant la déclaration, le Conseil des ministres peut exercer un droit de préemption, ce qui permet </w:t>
      </w:r>
      <w:r>
        <w:rPr>
          <w:rFonts w:ascii="Times New Roman" w:hAnsi="Times New Roman" w:cs="Times New Roman"/>
          <w:i/>
          <w:sz w:val="24"/>
          <w:szCs w:val="24"/>
        </w:rPr>
        <w:t>«… de préserver l’appartenance de la propriété foncière au patrimoine culturel de la population de la Polynésie française</w:t>
      </w:r>
      <w:r>
        <w:rPr>
          <w:rFonts w:ascii="Times New Roman" w:hAnsi="Times New Roman" w:cs="Times New Roman"/>
          <w:sz w:val="24"/>
          <w:szCs w:val="24"/>
        </w:rPr>
        <w:t xml:space="preserve"> ». Mais sont exemptées de cette déclaration les personnes appartenant à des populations locales. Le Conseil constitutionnel a décidé que lesdites populations ne pouvaient être définies à partir de la naissance en Polynésie française, ou de la naissance de l’un des parents en Polynésie.</w:t>
      </w:r>
    </w:p>
    <w:p w:rsidR="00D110E0" w:rsidRDefault="00D110E0" w:rsidP="00D110E0">
      <w:pPr>
        <w:rPr>
          <w:rFonts w:ascii="Times New Roman" w:hAnsi="Times New Roman" w:cs="Times New Roman"/>
          <w:sz w:val="24"/>
          <w:szCs w:val="24"/>
        </w:rPr>
      </w:pPr>
      <w:r>
        <w:rPr>
          <w:rFonts w:ascii="Times New Roman" w:hAnsi="Times New Roman" w:cs="Times New Roman"/>
          <w:sz w:val="24"/>
          <w:szCs w:val="24"/>
        </w:rPr>
        <w:t xml:space="preserve"> </w:t>
      </w:r>
    </w:p>
    <w:p w:rsidR="00D110E0" w:rsidRDefault="00D110E0" w:rsidP="00D110E0">
      <w:pPr>
        <w:rPr>
          <w:rFonts w:ascii="Times New Roman" w:hAnsi="Times New Roman" w:cs="Times New Roman"/>
          <w:sz w:val="24"/>
          <w:szCs w:val="24"/>
        </w:rPr>
      </w:pPr>
      <w:r>
        <w:rPr>
          <w:rFonts w:ascii="Times New Roman" w:hAnsi="Times New Roman" w:cs="Times New Roman"/>
          <w:sz w:val="24"/>
          <w:szCs w:val="24"/>
        </w:rPr>
        <w:t>Ce critère de résidence a l’avantage d’unifier les populations en gommant les différences d’origine et même de culture</w:t>
      </w:r>
      <w:r>
        <w:rPr>
          <w:rStyle w:val="Appelnotedebasdep"/>
          <w:rFonts w:ascii="Times New Roman" w:hAnsi="Times New Roman" w:cs="Times New Roman"/>
          <w:sz w:val="24"/>
          <w:szCs w:val="24"/>
        </w:rPr>
        <w:footnoteReference w:id="17"/>
      </w:r>
      <w:r>
        <w:rPr>
          <w:rFonts w:ascii="Times New Roman" w:hAnsi="Times New Roman" w:cs="Times New Roman"/>
          <w:sz w:val="24"/>
          <w:szCs w:val="24"/>
        </w:rPr>
        <w:t>. L’outre-mer français voit en effet la coexistence de plusieurs ethnies. En revanche, il inscrit la définition de ces populations dans un contexte très différent de celui des peuples autochtones définis par la doctrine et dans le droit international. Celles-ci sont à vrai dire foison. On en retiendra qu’elles postulent en général l’ascendance commune des populations présentes avec les premiers occupants des territoires, l’occupation par une puissance extérieure de terres ancestrales, diverses particularités culturelles (dont la langue).</w:t>
      </w:r>
    </w:p>
    <w:p w:rsidR="00D110E0" w:rsidRDefault="00D110E0" w:rsidP="00D110E0">
      <w:pPr>
        <w:rPr>
          <w:rFonts w:ascii="Times New Roman" w:hAnsi="Times New Roman" w:cs="Times New Roman"/>
          <w:sz w:val="24"/>
          <w:szCs w:val="24"/>
        </w:rPr>
      </w:pPr>
      <w:r>
        <w:rPr>
          <w:rFonts w:ascii="Times New Roman" w:hAnsi="Times New Roman" w:cs="Times New Roman"/>
          <w:sz w:val="24"/>
          <w:szCs w:val="24"/>
        </w:rPr>
        <w:t xml:space="preserve">Il reste que dans les faits, les différentes mesures de discrimination positive profitent à ce qu’il faut bien appeler les populations autochtones, surtout en Polynésie française, où les Polynésiens forment plus de 80 % des habitants du territoire. </w:t>
      </w:r>
    </w:p>
    <w:p w:rsidR="00D110E0" w:rsidRDefault="00D110E0" w:rsidP="00D110E0">
      <w:pPr>
        <w:rPr>
          <w:rFonts w:ascii="Times New Roman" w:hAnsi="Times New Roman" w:cs="Times New Roman"/>
          <w:sz w:val="24"/>
          <w:szCs w:val="24"/>
        </w:rPr>
      </w:pPr>
      <w:r>
        <w:rPr>
          <w:rFonts w:ascii="Times New Roman" w:hAnsi="Times New Roman" w:cs="Times New Roman"/>
          <w:sz w:val="24"/>
          <w:szCs w:val="24"/>
        </w:rPr>
        <w:t>La Nouvelle-Calédonie, où l’acculturation a été moins profonde qu’en Polynésie, constitue un terrain privilégié pour l’appel à la coutume</w:t>
      </w:r>
      <w:r w:rsidR="00B46341">
        <w:rPr>
          <w:rStyle w:val="Appelnotedebasdep"/>
          <w:rFonts w:ascii="Times New Roman" w:hAnsi="Times New Roman" w:cs="Times New Roman"/>
          <w:sz w:val="24"/>
          <w:szCs w:val="24"/>
        </w:rPr>
        <w:footnoteReference w:id="18"/>
      </w:r>
    </w:p>
    <w:p w:rsidR="009F28B1" w:rsidRDefault="00D110E0" w:rsidP="00D110E0">
      <w:pPr>
        <w:pStyle w:val="western"/>
        <w:spacing w:after="198"/>
        <w:rPr>
          <w:rFonts w:ascii="Times New Roman" w:hAnsi="Times New Roman"/>
          <w:sz w:val="24"/>
          <w:szCs w:val="24"/>
        </w:rPr>
      </w:pPr>
      <w:r w:rsidRPr="00D110E0">
        <w:rPr>
          <w:rFonts w:ascii="Times New Roman" w:hAnsi="Times New Roman"/>
          <w:sz w:val="24"/>
          <w:szCs w:val="24"/>
        </w:rPr>
        <w:t>Les processus de rédaction des coutumes sont fréquemment étudiés par l’anthropologie juridique fondamentale.</w:t>
      </w:r>
      <w:r w:rsidR="001C2B66">
        <w:rPr>
          <w:rFonts w:ascii="Times New Roman" w:hAnsi="Times New Roman"/>
          <w:sz w:val="24"/>
          <w:szCs w:val="24"/>
        </w:rPr>
        <w:t xml:space="preserve"> </w:t>
      </w:r>
      <w:r w:rsidRPr="00D110E0">
        <w:rPr>
          <w:rFonts w:ascii="Times New Roman" w:hAnsi="Times New Roman"/>
          <w:sz w:val="24"/>
          <w:szCs w:val="24"/>
        </w:rPr>
        <w:t>Trois traits sont à retenir en ce qui concerne la Nouvelle-Calédonie. D’une part la distinction entre la coutume et le droit civil coutumier</w:t>
      </w:r>
      <w:bookmarkStart w:id="0" w:name="sdfootnote1anc"/>
      <w:r w:rsidR="002047CE" w:rsidRPr="00D110E0">
        <w:rPr>
          <w:rFonts w:ascii="Times New Roman" w:hAnsi="Times New Roman"/>
          <w:sz w:val="24"/>
          <w:szCs w:val="24"/>
        </w:rPr>
        <w:fldChar w:fldCharType="begin"/>
      </w:r>
      <w:r w:rsidRPr="00D110E0">
        <w:rPr>
          <w:rFonts w:ascii="Times New Roman" w:hAnsi="Times New Roman"/>
          <w:sz w:val="24"/>
          <w:szCs w:val="24"/>
        </w:rPr>
        <w:instrText xml:space="preserve"> HYPERLINK "https://webmail1d.orange.fr/webmail/fr_FR/preview/eaf322e401a1e530216d89ba835ae62b/e885a07514190ea58a9d840f70df217a/e885a07514190ea58a9d840f70df217a.html" \l "sdfootnote1sym" </w:instrText>
      </w:r>
      <w:r w:rsidR="002047CE" w:rsidRPr="00D110E0">
        <w:rPr>
          <w:rFonts w:ascii="Times New Roman" w:hAnsi="Times New Roman"/>
          <w:sz w:val="24"/>
          <w:szCs w:val="24"/>
        </w:rPr>
        <w:fldChar w:fldCharType="separate"/>
      </w:r>
      <w:r w:rsidRPr="00D110E0">
        <w:rPr>
          <w:rStyle w:val="Lienhypertexte"/>
          <w:rFonts w:ascii="Times New Roman" w:hAnsi="Times New Roman"/>
          <w:sz w:val="24"/>
          <w:szCs w:val="24"/>
          <w:vertAlign w:val="superscript"/>
        </w:rPr>
        <w:t>1</w:t>
      </w:r>
      <w:r w:rsidR="002047CE" w:rsidRPr="00D110E0">
        <w:rPr>
          <w:rFonts w:ascii="Times New Roman" w:hAnsi="Times New Roman"/>
          <w:sz w:val="24"/>
          <w:szCs w:val="24"/>
        </w:rPr>
        <w:fldChar w:fldCharType="end"/>
      </w:r>
      <w:bookmarkEnd w:id="0"/>
      <w:r w:rsidRPr="00D110E0">
        <w:rPr>
          <w:rFonts w:ascii="Times New Roman" w:hAnsi="Times New Roman"/>
          <w:sz w:val="24"/>
          <w:szCs w:val="24"/>
        </w:rPr>
        <w:t xml:space="preserve"> ; d’autre part la mobilité de la coutume ; l’articulation entre ces deux catégories juridiques. La coutume est orale, n’a pas vocation à être rendue publique, possède un aspect totalisant qui dépasse le concept de droit admis dans les sociétés occidentales. Le droit civil coutumier est un droit mixte. Il se fonde sur la coutume telle qu’elle est exprimée </w:t>
      </w:r>
      <w:r w:rsidRPr="00D110E0">
        <w:rPr>
          <w:rFonts w:ascii="Times New Roman" w:hAnsi="Times New Roman"/>
          <w:i/>
          <w:iCs/>
          <w:sz w:val="24"/>
          <w:szCs w:val="24"/>
        </w:rPr>
        <w:t>officiellement</w:t>
      </w:r>
      <w:r w:rsidRPr="00D110E0">
        <w:rPr>
          <w:rFonts w:ascii="Times New Roman" w:hAnsi="Times New Roman"/>
          <w:sz w:val="24"/>
          <w:szCs w:val="24"/>
        </w:rPr>
        <w:t xml:space="preserve"> par certaines institutions </w:t>
      </w:r>
      <w:r w:rsidRPr="00D110E0">
        <w:rPr>
          <w:rFonts w:ascii="Times New Roman" w:hAnsi="Times New Roman"/>
          <w:i/>
          <w:iCs/>
          <w:sz w:val="24"/>
          <w:szCs w:val="24"/>
        </w:rPr>
        <w:t>modernes</w:t>
      </w:r>
      <w:r w:rsidRPr="00D110E0">
        <w:rPr>
          <w:rFonts w:ascii="Times New Roman" w:hAnsi="Times New Roman"/>
          <w:sz w:val="24"/>
          <w:szCs w:val="24"/>
        </w:rPr>
        <w:t xml:space="preserve"> ; il est écrit ; son contenu est circonscrit dans la catégorie du droit civil. Le droit civil coutumier et donc à la fois plus précis et plus restreint que la coutume. D’une part, la coutume exprime les principes fondamentaux des cultures kanak. Mais elle ne se confond pas avec le passé. Avec la colonisation, les cultures kanak sont entrées dans la catégorie des </w:t>
      </w:r>
      <w:r w:rsidRPr="00D110E0">
        <w:rPr>
          <w:rFonts w:ascii="Times New Roman" w:hAnsi="Times New Roman"/>
          <w:sz w:val="24"/>
          <w:szCs w:val="24"/>
        </w:rPr>
        <w:lastRenderedPageBreak/>
        <w:t xml:space="preserve">sociétés « chaudes ». Le retour à l’intégralité du passé est impossible . C’est le rêve souvent meurtrier de tous les fondamentalistes, même si ce constat comporte sa part d’injustice . On peut imaginer des repentances et des compensations, mais jamais une </w:t>
      </w:r>
      <w:r w:rsidRPr="00D110E0">
        <w:rPr>
          <w:rFonts w:ascii="Times New Roman" w:hAnsi="Times New Roman"/>
          <w:i/>
          <w:iCs/>
          <w:sz w:val="24"/>
          <w:szCs w:val="24"/>
        </w:rPr>
        <w:t xml:space="preserve">restitutio in integrum. </w:t>
      </w:r>
      <w:r w:rsidRPr="00D110E0">
        <w:rPr>
          <w:rFonts w:ascii="Times New Roman" w:hAnsi="Times New Roman"/>
          <w:sz w:val="24"/>
          <w:szCs w:val="24"/>
        </w:rPr>
        <w:t>Le droit civil coutumier, labellisé par l’État, est un signifié de ces évolutions. Deux institutions l’élaborent. Tout d’abord, le Sénat coutumier, émanation de la loi organique de la République, et non pas de la coutume. Il est obligatoirement consulté pour tous les projets ou propositions de loi intéressant l’identité kanak. Sous son autorité a été adoptée le 12 avril 2014 la Charte du peuple kanak,  non juridiquement contraignante, mais à grande portée politique. Ensuite, la jurisprudence des juridictions associant à leurs décisions des assesseurs coutumiers, entrés en fonction en 1990. Ce sont les sachants de la coutume, qui l’explicitent à l’occasion d de situations contentieuses. Le droit civil coutumier est donc un baromètre de la coutume. Apprécions maintenant ces processus spécialisés par rapport à l’anthropologie juridique fondamentale. La coutume est orale, signe d’infériorité pour les juristes classiques</w:t>
      </w:r>
      <w:bookmarkStart w:id="1" w:name="sdfootnote2anc"/>
      <w:r w:rsidR="002047CE" w:rsidRPr="00D110E0">
        <w:rPr>
          <w:rFonts w:ascii="Times New Roman" w:hAnsi="Times New Roman"/>
          <w:sz w:val="24"/>
          <w:szCs w:val="24"/>
        </w:rPr>
        <w:fldChar w:fldCharType="begin"/>
      </w:r>
      <w:r w:rsidRPr="00D110E0">
        <w:rPr>
          <w:rFonts w:ascii="Times New Roman" w:hAnsi="Times New Roman"/>
          <w:sz w:val="24"/>
          <w:szCs w:val="24"/>
        </w:rPr>
        <w:instrText xml:space="preserve"> HYPERLINK "https://webmail1d.orange.fr/webmail/fr_FR/preview/eaf322e401a1e530216d89ba835ae62b/e885a07514190ea58a9d840f70df217a/e885a07514190ea58a9d840f70df217a.html" \l "sdfootnote2sym" </w:instrText>
      </w:r>
      <w:r w:rsidR="002047CE" w:rsidRPr="00D110E0">
        <w:rPr>
          <w:rFonts w:ascii="Times New Roman" w:hAnsi="Times New Roman"/>
          <w:sz w:val="24"/>
          <w:szCs w:val="24"/>
        </w:rPr>
        <w:fldChar w:fldCharType="separate"/>
      </w:r>
      <w:r w:rsidRPr="00D110E0">
        <w:rPr>
          <w:rStyle w:val="Lienhypertexte"/>
          <w:rFonts w:ascii="Times New Roman" w:hAnsi="Times New Roman"/>
          <w:sz w:val="24"/>
          <w:szCs w:val="24"/>
          <w:vertAlign w:val="superscript"/>
        </w:rPr>
        <w:t>2</w:t>
      </w:r>
      <w:r w:rsidR="002047CE" w:rsidRPr="00D110E0">
        <w:rPr>
          <w:rFonts w:ascii="Times New Roman" w:hAnsi="Times New Roman"/>
          <w:sz w:val="24"/>
          <w:szCs w:val="24"/>
        </w:rPr>
        <w:fldChar w:fldCharType="end"/>
      </w:r>
      <w:bookmarkEnd w:id="1"/>
      <w:r w:rsidRPr="00D110E0">
        <w:rPr>
          <w:rFonts w:ascii="Times New Roman" w:hAnsi="Times New Roman"/>
          <w:sz w:val="24"/>
          <w:szCs w:val="24"/>
        </w:rPr>
        <w:t>. Le passage à l’écriture favorise l’abstraction</w:t>
      </w:r>
      <w:bookmarkStart w:id="2" w:name="sdfootnote3anc"/>
      <w:r w:rsidR="002047CE" w:rsidRPr="00D110E0">
        <w:rPr>
          <w:rFonts w:ascii="Times New Roman" w:hAnsi="Times New Roman"/>
          <w:sz w:val="24"/>
          <w:szCs w:val="24"/>
        </w:rPr>
        <w:fldChar w:fldCharType="begin"/>
      </w:r>
      <w:r w:rsidRPr="00D110E0">
        <w:rPr>
          <w:rFonts w:ascii="Times New Roman" w:hAnsi="Times New Roman"/>
          <w:sz w:val="24"/>
          <w:szCs w:val="24"/>
        </w:rPr>
        <w:instrText xml:space="preserve"> HYPERLINK "https://webmail1d.orange.fr/webmail/fr_FR/preview/eaf322e401a1e530216d89ba835ae62b/e885a07514190ea58a9d840f70df217a/e885a07514190ea58a9d840f70df217a.html" \l "sdfootnote3sym" </w:instrText>
      </w:r>
      <w:r w:rsidR="002047CE" w:rsidRPr="00D110E0">
        <w:rPr>
          <w:rFonts w:ascii="Times New Roman" w:hAnsi="Times New Roman"/>
          <w:sz w:val="24"/>
          <w:szCs w:val="24"/>
        </w:rPr>
        <w:fldChar w:fldCharType="separate"/>
      </w:r>
      <w:r w:rsidRPr="00D110E0">
        <w:rPr>
          <w:rStyle w:val="Lienhypertexte"/>
          <w:rFonts w:ascii="Times New Roman" w:hAnsi="Times New Roman"/>
          <w:sz w:val="24"/>
          <w:szCs w:val="24"/>
          <w:vertAlign w:val="superscript"/>
        </w:rPr>
        <w:t>3</w:t>
      </w:r>
      <w:r w:rsidR="002047CE" w:rsidRPr="00D110E0">
        <w:rPr>
          <w:rFonts w:ascii="Times New Roman" w:hAnsi="Times New Roman"/>
          <w:sz w:val="24"/>
          <w:szCs w:val="24"/>
        </w:rPr>
        <w:fldChar w:fldCharType="end"/>
      </w:r>
      <w:bookmarkEnd w:id="2"/>
      <w:r w:rsidRPr="00D110E0">
        <w:rPr>
          <w:rFonts w:ascii="Times New Roman" w:hAnsi="Times New Roman"/>
          <w:sz w:val="24"/>
          <w:szCs w:val="24"/>
        </w:rPr>
        <w:t xml:space="preserve"> et la perte de la maîtrise du droit par l’individu, ainsi que l’émergence d’un groupe spécialisé-les juristes-dans son décryptage. Ne pouvant répondre par lui-même, le texte écrit nécessite une interprétation. Alors que dans la communication orale, on peut toujours questionner le locuteur. Les actes juridiques deviennent plus complexes, car leur mémorisation est plus facile que dans un système oral. Tous ces acteurs convergent pour déposséder du droit l’individu moyen .Le passage à l’écriture est donc toujours une profonde mutation, mais pas nécessairement un progrès. Lors des indépendances africaines, les juristes européens ont accusé la coutume d’être un facteur d’arriération. Si l’anthropophagie et l’infanticide des filles ou l’excision ne sont pas admissibles, la coutume mérite un droit d’inventaire. Certaines ont pour nous valeur de leçon, comme le respect dû aux personnes âgées</w:t>
      </w:r>
      <w:bookmarkStart w:id="3" w:name="sdfootnote5anc"/>
      <w:r w:rsidR="002047CE" w:rsidRPr="00D110E0">
        <w:rPr>
          <w:rFonts w:ascii="Times New Roman" w:hAnsi="Times New Roman"/>
          <w:sz w:val="24"/>
          <w:szCs w:val="24"/>
        </w:rPr>
        <w:fldChar w:fldCharType="begin"/>
      </w:r>
      <w:r w:rsidRPr="00D110E0">
        <w:rPr>
          <w:rFonts w:ascii="Times New Roman" w:hAnsi="Times New Roman"/>
          <w:sz w:val="24"/>
          <w:szCs w:val="24"/>
        </w:rPr>
        <w:instrText xml:space="preserve"> HYPERLINK "https://webmail1d.orange.fr/webmail/fr_FR/preview/eaf322e401a1e530216d89ba835ae62b/e885a07514190ea58a9d840f70df217a/e885a07514190ea58a9d840f70df217a.html" \l "sdfootnote5sym" </w:instrText>
      </w:r>
      <w:r w:rsidR="002047CE" w:rsidRPr="00D110E0">
        <w:rPr>
          <w:rFonts w:ascii="Times New Roman" w:hAnsi="Times New Roman"/>
          <w:sz w:val="24"/>
          <w:szCs w:val="24"/>
        </w:rPr>
        <w:fldChar w:fldCharType="separate"/>
      </w:r>
      <w:r w:rsidRPr="00D110E0">
        <w:rPr>
          <w:rStyle w:val="Lienhypertexte"/>
          <w:rFonts w:ascii="Times New Roman" w:hAnsi="Times New Roman"/>
          <w:sz w:val="24"/>
          <w:szCs w:val="24"/>
          <w:vertAlign w:val="superscript"/>
        </w:rPr>
        <w:t>5</w:t>
      </w:r>
      <w:r w:rsidR="002047CE" w:rsidRPr="00D110E0">
        <w:rPr>
          <w:rFonts w:ascii="Times New Roman" w:hAnsi="Times New Roman"/>
          <w:sz w:val="24"/>
          <w:szCs w:val="24"/>
        </w:rPr>
        <w:fldChar w:fldCharType="end"/>
      </w:r>
      <w:bookmarkEnd w:id="3"/>
      <w:r w:rsidRPr="00D110E0">
        <w:rPr>
          <w:rFonts w:ascii="Times New Roman" w:hAnsi="Times New Roman"/>
          <w:sz w:val="24"/>
          <w:szCs w:val="24"/>
        </w:rPr>
        <w:t xml:space="preserve">. D’autre part, la référence au passé immémorial n’est souvent qu’une justification non avérée : le kilt écossais est une coutume récente. Enfin, ne confondons pas le contenu du droit traditionnel et sa logique, le mode coutumier de production du droit.  </w:t>
      </w:r>
      <w:r w:rsidRPr="00D110E0">
        <w:rPr>
          <w:rFonts w:ascii="Times New Roman" w:hAnsi="Times New Roman"/>
          <w:i/>
          <w:sz w:val="24"/>
          <w:szCs w:val="24"/>
        </w:rPr>
        <w:t>Volens nolens</w:t>
      </w:r>
      <w:r w:rsidRPr="00D110E0">
        <w:rPr>
          <w:rFonts w:ascii="Times New Roman" w:hAnsi="Times New Roman"/>
          <w:sz w:val="24"/>
          <w:szCs w:val="24"/>
        </w:rPr>
        <w:t>, aucune société n’échappe au changement. Le mythe lui-même est réinterprété au cours du temps, dans la succession des récits fondateurs. Ainsi ont procédé les Amérindiens lors de la conquête. Seul diffère le rythme des changements, plus rapide dans les sociétés modernes. De plus, l’observation historique permet de constater que l’écriture accompagne fréquemment la mise en place d’un pouvoir à vocation unitaire, religieux ou laïc, ou colonial. En France, l’enclenchement du processus de rédaction officielle des coutumes par l’ordonnance de Montils lès Tours en 1453 provoqua la pétrification progressive du droit coutumier au profit de l’État. Les rédacteurs de l’ordonnance arguaient de l’intérêt des justiciables : la variété coutumière et la difficulté des preuves des coutumes était un facteur d’incertitude. En réalité, rien n’indique qu’à l’époque les populations avaient perdu la mémoire de leurs coutumes. Les perturbations du système coutumier provenaient davantage de l’intervention judiciaire des représentants de l’autorité étatique</w:t>
      </w:r>
      <w:bookmarkStart w:id="4" w:name="sdfootnote6anc"/>
      <w:r w:rsidR="002047CE" w:rsidRPr="00D110E0">
        <w:rPr>
          <w:rFonts w:ascii="Times New Roman" w:hAnsi="Times New Roman"/>
          <w:sz w:val="24"/>
          <w:szCs w:val="24"/>
        </w:rPr>
        <w:fldChar w:fldCharType="begin"/>
      </w:r>
      <w:r w:rsidRPr="00D110E0">
        <w:rPr>
          <w:rFonts w:ascii="Times New Roman" w:hAnsi="Times New Roman"/>
          <w:sz w:val="24"/>
          <w:szCs w:val="24"/>
        </w:rPr>
        <w:instrText xml:space="preserve"> HYPERLINK "https://webmail1d.orange.fr/webmail/fr_FR/preview/eaf322e401a1e530216d89ba835ae62b/e885a07514190ea58a9d840f70df217a/e885a07514190ea58a9d840f70df217a.html" \l "sdfootnote6sym" </w:instrText>
      </w:r>
      <w:r w:rsidR="002047CE" w:rsidRPr="00D110E0">
        <w:rPr>
          <w:rFonts w:ascii="Times New Roman" w:hAnsi="Times New Roman"/>
          <w:sz w:val="24"/>
          <w:szCs w:val="24"/>
        </w:rPr>
        <w:fldChar w:fldCharType="separate"/>
      </w:r>
      <w:r w:rsidRPr="00D110E0">
        <w:rPr>
          <w:rStyle w:val="Lienhypertexte"/>
          <w:rFonts w:ascii="Times New Roman" w:hAnsi="Times New Roman"/>
          <w:sz w:val="24"/>
          <w:szCs w:val="24"/>
          <w:vertAlign w:val="superscript"/>
        </w:rPr>
        <w:t>6</w:t>
      </w:r>
      <w:r w:rsidR="002047CE" w:rsidRPr="00D110E0">
        <w:rPr>
          <w:rFonts w:ascii="Times New Roman" w:hAnsi="Times New Roman"/>
          <w:sz w:val="24"/>
          <w:szCs w:val="24"/>
        </w:rPr>
        <w:fldChar w:fldCharType="end"/>
      </w:r>
      <w:bookmarkEnd w:id="4"/>
      <w:r w:rsidRPr="00D110E0">
        <w:rPr>
          <w:rFonts w:ascii="Times New Roman" w:hAnsi="Times New Roman"/>
          <w:sz w:val="24"/>
          <w:szCs w:val="24"/>
        </w:rPr>
        <w:t xml:space="preserve"> .Les juristes royaux contrôlèrent la mise par écrit et le texte rédigé échappa au mode coutumier de production du droit, le pouvoir royal s’attribuant la compétence exclusive de sa modification .En résulta la formation progressive et savante d’un droit commun coutumier. Par ailleurs, l’histoire du droit colonial montre qu’en Afrique presque tous les Etats coloniaux ont instauré un système de statut personnel, accompagné d’un ordre judiciaire mixte, les tribunaux étatiques pouvant intervenir en droit traditionnel à l’intérieur de normes aménageant un respect sélectif des coutumes.</w:t>
      </w:r>
    </w:p>
    <w:p w:rsidR="00D110E0" w:rsidRDefault="00B12A2A" w:rsidP="00D110E0">
      <w:pPr>
        <w:pStyle w:val="western"/>
        <w:spacing w:after="198"/>
        <w:rPr>
          <w:rFonts w:ascii="Times New Roman" w:hAnsi="Times New Roman"/>
          <w:sz w:val="24"/>
          <w:szCs w:val="24"/>
        </w:rPr>
      </w:pPr>
      <w:r>
        <w:rPr>
          <w:rFonts w:ascii="Times New Roman" w:hAnsi="Times New Roman"/>
          <w:sz w:val="24"/>
          <w:szCs w:val="24"/>
        </w:rPr>
        <w:t>Prévu</w:t>
      </w:r>
      <w:r w:rsidR="00D110E0">
        <w:rPr>
          <w:rFonts w:ascii="Times New Roman" w:hAnsi="Times New Roman"/>
          <w:sz w:val="24"/>
          <w:szCs w:val="24"/>
        </w:rPr>
        <w:t xml:space="preserve"> par l’article 75 de la constitution de 1958</w:t>
      </w:r>
      <w:r>
        <w:rPr>
          <w:rStyle w:val="Appelnotedebasdep"/>
          <w:rFonts w:ascii="Times New Roman" w:hAnsi="Times New Roman"/>
          <w:sz w:val="24"/>
          <w:szCs w:val="24"/>
        </w:rPr>
        <w:footnoteReference w:id="19"/>
      </w:r>
      <w:r w:rsidR="00D110E0">
        <w:rPr>
          <w:rFonts w:ascii="Times New Roman" w:hAnsi="Times New Roman"/>
          <w:sz w:val="24"/>
          <w:szCs w:val="24"/>
        </w:rPr>
        <w:t>, le statut personnel existe toujours en France, et concerne principalement la Nouvelle-Calédonie et les Kanak. Dans leur quasi-</w:t>
      </w:r>
      <w:r w:rsidR="00D110E0">
        <w:rPr>
          <w:rFonts w:ascii="Times New Roman" w:hAnsi="Times New Roman"/>
          <w:sz w:val="24"/>
          <w:szCs w:val="24"/>
        </w:rPr>
        <w:lastRenderedPageBreak/>
        <w:t>totalité, ceux ci optent pour le statut personnel, qui leur permet de conserver leurs particularismes dans le domaine familial, le droit pénal en étant exclu.</w:t>
      </w:r>
      <w:r>
        <w:rPr>
          <w:rFonts w:ascii="Times New Roman" w:hAnsi="Times New Roman"/>
          <w:sz w:val="24"/>
          <w:szCs w:val="24"/>
        </w:rPr>
        <w:t xml:space="preserve"> C’est évidemment un bon exemple de pluralisme et de multiculturalisme juridiques</w:t>
      </w:r>
      <w:r w:rsidR="001C2B66">
        <w:rPr>
          <w:rStyle w:val="Appelnotedebasdep"/>
          <w:rFonts w:ascii="Times New Roman" w:hAnsi="Times New Roman"/>
          <w:sz w:val="24"/>
          <w:szCs w:val="24"/>
        </w:rPr>
        <w:footnoteReference w:id="20"/>
      </w:r>
      <w:r>
        <w:rPr>
          <w:rFonts w:ascii="Times New Roman" w:hAnsi="Times New Roman"/>
          <w:sz w:val="24"/>
          <w:szCs w:val="24"/>
        </w:rPr>
        <w:t>.</w:t>
      </w:r>
    </w:p>
    <w:p w:rsidR="00CB121B" w:rsidRDefault="00CB121B" w:rsidP="00D110E0">
      <w:pPr>
        <w:pStyle w:val="western"/>
        <w:spacing w:after="198"/>
        <w:rPr>
          <w:rFonts w:ascii="Times New Roman" w:hAnsi="Times New Roman"/>
          <w:sz w:val="24"/>
          <w:szCs w:val="24"/>
        </w:rPr>
      </w:pPr>
      <w:r>
        <w:rPr>
          <w:rFonts w:ascii="Times New Roman" w:hAnsi="Times New Roman"/>
          <w:sz w:val="24"/>
          <w:szCs w:val="24"/>
        </w:rPr>
        <w:t>Parmi les différences culturelles, celles tenant à la religion revêtent aujourd’hui un aspect fondamental.</w:t>
      </w:r>
    </w:p>
    <w:p w:rsidR="004C2759" w:rsidRPr="007D39D4" w:rsidRDefault="007D39D4" w:rsidP="007D39D4">
      <w:pPr>
        <w:pStyle w:val="western"/>
        <w:numPr>
          <w:ilvl w:val="0"/>
          <w:numId w:val="4"/>
        </w:numPr>
        <w:spacing w:after="198"/>
        <w:rPr>
          <w:rFonts w:ascii="Times New Roman" w:hAnsi="Times New Roman"/>
          <w:b/>
          <w:sz w:val="24"/>
          <w:szCs w:val="24"/>
          <w:u w:val="single"/>
        </w:rPr>
      </w:pPr>
      <w:r>
        <w:rPr>
          <w:rFonts w:ascii="Times New Roman" w:hAnsi="Times New Roman"/>
          <w:b/>
          <w:sz w:val="24"/>
          <w:szCs w:val="24"/>
          <w:u w:val="single"/>
        </w:rPr>
        <w:t>La diversite religieuse</w:t>
      </w:r>
    </w:p>
    <w:p w:rsidR="004C2759" w:rsidRDefault="004C2759" w:rsidP="00D110E0">
      <w:pPr>
        <w:pStyle w:val="western"/>
        <w:spacing w:after="198"/>
        <w:rPr>
          <w:rFonts w:ascii="Times New Roman" w:hAnsi="Times New Roman"/>
          <w:sz w:val="24"/>
          <w:szCs w:val="24"/>
        </w:rPr>
      </w:pPr>
      <w:r>
        <w:rPr>
          <w:rFonts w:ascii="Times New Roman" w:hAnsi="Times New Roman"/>
          <w:sz w:val="24"/>
          <w:szCs w:val="24"/>
        </w:rPr>
        <w:t xml:space="preserve">La conception française de la laïcité n’est pas la seule en Europe. Pour la plupart des Français, l’idée de liberté religieuse est liée à la laïcité, et la laïcité à la séparation des Eglises et de l’État. Assimilations trop rapides. D’une part, dans plusieurs pays européens (Angleterre, Danemark, Grèce), l’Eglise n’est pas séparée de l’État. Pourtant la liberté religieuse y règne en raison du caractère démocratique de ces pays. Dans beaucoup d’autres (Allemagne, Belgique, Pays-Bas, Luxembourg, Irlande), on ne peut parler que de semi- laïcité : l’État est en principe neutre, mais garde des liens avec les religions et leur apporte une aide directe ou indirecte, en les traitant d’une manière en principe semblable. </w:t>
      </w:r>
    </w:p>
    <w:p w:rsidR="000C010D" w:rsidRDefault="000C010D" w:rsidP="00D110E0">
      <w:pPr>
        <w:pStyle w:val="western"/>
        <w:spacing w:after="198"/>
        <w:rPr>
          <w:rFonts w:ascii="Times New Roman" w:hAnsi="Times New Roman"/>
          <w:sz w:val="24"/>
          <w:szCs w:val="24"/>
        </w:rPr>
      </w:pPr>
      <w:r>
        <w:rPr>
          <w:rFonts w:ascii="Times New Roman" w:hAnsi="Times New Roman"/>
          <w:sz w:val="24"/>
          <w:szCs w:val="24"/>
        </w:rPr>
        <w:t>Affirmé il y a plus d’un siècle, le principe de laïcité est aujourd’hui l’objet d’importantes modifications. Le contexte a évidemment changé, en raison de l’immigration importante de musulmans à la f</w:t>
      </w:r>
      <w:r w:rsidR="00CB121B">
        <w:rPr>
          <w:rFonts w:ascii="Times New Roman" w:hAnsi="Times New Roman"/>
          <w:sz w:val="24"/>
          <w:szCs w:val="24"/>
        </w:rPr>
        <w:t>in</w:t>
      </w:r>
      <w:r>
        <w:rPr>
          <w:rFonts w:ascii="Times New Roman" w:hAnsi="Times New Roman"/>
          <w:sz w:val="24"/>
          <w:szCs w:val="24"/>
        </w:rPr>
        <w:t xml:space="preserve"> du XXe siècle. La référence à l’</w:t>
      </w:r>
      <w:r w:rsidR="00CB121B">
        <w:rPr>
          <w:rFonts w:ascii="Times New Roman" w:hAnsi="Times New Roman"/>
          <w:sz w:val="24"/>
          <w:szCs w:val="24"/>
        </w:rPr>
        <w:t>I</w:t>
      </w:r>
      <w:r>
        <w:rPr>
          <w:rFonts w:ascii="Times New Roman" w:hAnsi="Times New Roman"/>
          <w:sz w:val="24"/>
          <w:szCs w:val="24"/>
        </w:rPr>
        <w:t>slam et même devenu un thème fondamental du discours politique en France. Elle s’est focalisée sur les signes extérieurs d’appartenance à une religion.</w:t>
      </w:r>
    </w:p>
    <w:p w:rsidR="00CB121B" w:rsidRDefault="000C010D" w:rsidP="00CB121B">
      <w:pPr>
        <w:pStyle w:val="western"/>
        <w:spacing w:after="198"/>
        <w:rPr>
          <w:rFonts w:ascii="Times New Roman" w:hAnsi="Times New Roman"/>
          <w:sz w:val="24"/>
          <w:szCs w:val="24"/>
        </w:rPr>
      </w:pPr>
      <w:r>
        <w:rPr>
          <w:rFonts w:ascii="Times New Roman" w:hAnsi="Times New Roman"/>
          <w:sz w:val="24"/>
          <w:szCs w:val="24"/>
        </w:rPr>
        <w:t>Déjà un décret du 21 février 1795 prohibait les signes religieux ostentatoires dans les lieux</w:t>
      </w:r>
      <w:r w:rsidR="00CB121B">
        <w:rPr>
          <w:rFonts w:ascii="Times New Roman" w:hAnsi="Times New Roman"/>
          <w:sz w:val="24"/>
          <w:szCs w:val="24"/>
        </w:rPr>
        <w:t xml:space="preserve"> publics</w:t>
      </w:r>
      <w:r>
        <w:rPr>
          <w:rFonts w:ascii="Times New Roman" w:hAnsi="Times New Roman"/>
          <w:sz w:val="24"/>
          <w:szCs w:val="24"/>
        </w:rPr>
        <w:t xml:space="preserve"> : « </w:t>
      </w:r>
      <w:r w:rsidRPr="00CB121B">
        <w:rPr>
          <w:rFonts w:ascii="Times New Roman" w:hAnsi="Times New Roman"/>
          <w:i/>
          <w:sz w:val="24"/>
          <w:szCs w:val="24"/>
        </w:rPr>
        <w:t>Nul ne peut paraître en public avec les habits, ornements ou costumes affectés à des cérémonies religieuses</w:t>
      </w:r>
      <w:r w:rsidR="00CB121B" w:rsidRPr="00CB121B">
        <w:rPr>
          <w:rFonts w:ascii="Times New Roman" w:hAnsi="Times New Roman"/>
          <w:i/>
          <w:sz w:val="24"/>
          <w:szCs w:val="24"/>
        </w:rPr>
        <w:t xml:space="preserve"> […]. Aucun signe particulier à un culte ne peut être placé dans un lieu public, ni extérieurement, ni de quelque manière que ce soit</w:t>
      </w:r>
      <w:r w:rsidR="00CB121B">
        <w:rPr>
          <w:rFonts w:ascii="Times New Roman" w:hAnsi="Times New Roman"/>
          <w:sz w:val="24"/>
          <w:szCs w:val="24"/>
        </w:rPr>
        <w:t> ». La loi du 19 décembre 1905 fonde ce que le XXe siècle appellera en France la laïcité, en affirmant simultanément les libertés de conscience et de culte, héritage de la période révolutionnaire, et l’abolition de la reconnaissance de la subvention des cultes par l’État.</w:t>
      </w:r>
    </w:p>
    <w:p w:rsidR="000C010D" w:rsidRDefault="00CB121B" w:rsidP="00CB121B">
      <w:pPr>
        <w:pStyle w:val="western"/>
        <w:spacing w:after="198"/>
        <w:rPr>
          <w:rFonts w:ascii="Times New Roman" w:hAnsi="Times New Roman"/>
          <w:sz w:val="24"/>
          <w:szCs w:val="24"/>
        </w:rPr>
      </w:pPr>
      <w:r>
        <w:rPr>
          <w:rFonts w:ascii="Times New Roman" w:hAnsi="Times New Roman"/>
          <w:sz w:val="24"/>
          <w:szCs w:val="24"/>
        </w:rPr>
        <w:t>En 1992,1’ arrêt du Conseil d’État décidait que le port de signes d’appartenance à une communauté religieuse n’était pas en soit incompatible avec les principes de laïcité, à condition que certaines limites ne soient pas franchies : le prosélytisme était interdit, le port de ces signes ne devait pas empêcher le fonctionnement normal de l’institution scolaire. Il est bien évident que jamais le législateur de 1905 n’aurait pas admis cette jurisprudence.</w:t>
      </w:r>
    </w:p>
    <w:p w:rsidR="00147383" w:rsidRDefault="00147383" w:rsidP="00CB121B">
      <w:pPr>
        <w:pStyle w:val="western"/>
        <w:spacing w:after="198"/>
        <w:rPr>
          <w:rFonts w:ascii="Times New Roman" w:hAnsi="Times New Roman"/>
          <w:sz w:val="24"/>
          <w:szCs w:val="24"/>
        </w:rPr>
      </w:pPr>
      <w:r>
        <w:rPr>
          <w:rFonts w:ascii="Times New Roman" w:hAnsi="Times New Roman"/>
          <w:sz w:val="24"/>
          <w:szCs w:val="24"/>
        </w:rPr>
        <w:t>En mars 2004, une loi interdit le port de tout signe religieux ostensible (voile islamique, kippa, grande croix) dans les écoles. Un sondage CSA de la même année effectué chez les Français musulmans montre que 50 à 65 % d’entre eux ne seraient pas défavorables à ce que leur fille ou leur épouse portent le voile. Mais plus de 90 % affirment qu’ils sont attachés à l’égalité entre l’homme et la femme, et aux principes républicains ; 68 % manifestent leur accord au principe de séparation entre les Eglises et l’État. On voit donc que les mêmes signes peuvent être interprétés de façon différente, et sans doute jugés contradictoires par l’observateur extérieur.</w:t>
      </w:r>
    </w:p>
    <w:p w:rsidR="00106F91" w:rsidRDefault="00106F91" w:rsidP="00CB121B">
      <w:pPr>
        <w:pStyle w:val="western"/>
        <w:spacing w:after="198"/>
        <w:rPr>
          <w:rFonts w:ascii="Times New Roman" w:hAnsi="Times New Roman"/>
          <w:sz w:val="24"/>
          <w:szCs w:val="24"/>
        </w:rPr>
      </w:pPr>
      <w:r>
        <w:rPr>
          <w:rFonts w:ascii="Times New Roman" w:hAnsi="Times New Roman"/>
          <w:sz w:val="24"/>
          <w:szCs w:val="24"/>
        </w:rPr>
        <w:lastRenderedPageBreak/>
        <w:t>Enfin,une loi de 2010 interdit le voile intégral dans l’espace public.</w:t>
      </w:r>
    </w:p>
    <w:p w:rsidR="007D39D4" w:rsidRDefault="007D39D4" w:rsidP="007D39D4">
      <w:pPr>
        <w:pStyle w:val="western"/>
        <w:numPr>
          <w:ilvl w:val="0"/>
          <w:numId w:val="4"/>
        </w:numPr>
        <w:spacing w:after="198"/>
        <w:rPr>
          <w:rFonts w:ascii="Times New Roman" w:hAnsi="Times New Roman"/>
          <w:b/>
          <w:sz w:val="24"/>
          <w:szCs w:val="24"/>
          <w:u w:val="single"/>
        </w:rPr>
      </w:pPr>
      <w:r>
        <w:rPr>
          <w:rFonts w:ascii="Times New Roman" w:hAnsi="Times New Roman"/>
          <w:b/>
          <w:sz w:val="24"/>
          <w:szCs w:val="24"/>
          <w:u w:val="single"/>
        </w:rPr>
        <w:t>La diversité linguistique</w:t>
      </w:r>
      <w:r w:rsidR="00B23D1C">
        <w:rPr>
          <w:rStyle w:val="Appelnotedebasdep"/>
          <w:rFonts w:ascii="Times New Roman" w:hAnsi="Times New Roman"/>
          <w:b/>
          <w:sz w:val="24"/>
          <w:szCs w:val="24"/>
          <w:u w:val="single"/>
        </w:rPr>
        <w:footnoteReference w:id="21"/>
      </w:r>
    </w:p>
    <w:p w:rsidR="00B23D1C" w:rsidRDefault="00B23D1C" w:rsidP="00B23D1C">
      <w:pPr>
        <w:pStyle w:val="western"/>
        <w:spacing w:after="198"/>
        <w:rPr>
          <w:rFonts w:ascii="Times New Roman" w:hAnsi="Times New Roman"/>
          <w:i/>
          <w:sz w:val="24"/>
          <w:szCs w:val="24"/>
        </w:rPr>
      </w:pPr>
      <w:r>
        <w:rPr>
          <w:rFonts w:ascii="Times New Roman" w:hAnsi="Times New Roman"/>
          <w:i/>
          <w:sz w:val="24"/>
          <w:szCs w:val="24"/>
        </w:rPr>
        <w:t>« Pour extirper tous les préjugés, développer toutes les vérités (…), fondre tous les citoyens dans la masse nationale, simplifier le mécanisme est facilitée le jeu de la machine politique, il faut identité de langage »</w:t>
      </w:r>
      <w:r>
        <w:rPr>
          <w:rStyle w:val="Appelnotedebasdep"/>
          <w:rFonts w:ascii="Times New Roman" w:hAnsi="Times New Roman"/>
          <w:i/>
          <w:sz w:val="24"/>
          <w:szCs w:val="24"/>
        </w:rPr>
        <w:footnoteReference w:id="22"/>
      </w:r>
      <w:r>
        <w:rPr>
          <w:rFonts w:ascii="Times New Roman" w:hAnsi="Times New Roman"/>
          <w:i/>
          <w:sz w:val="24"/>
          <w:szCs w:val="24"/>
        </w:rPr>
        <w:t>.</w:t>
      </w:r>
    </w:p>
    <w:p w:rsidR="00B23D1C" w:rsidRDefault="00B23D1C" w:rsidP="00B23D1C">
      <w:pPr>
        <w:pStyle w:val="western"/>
        <w:spacing w:after="198"/>
        <w:rPr>
          <w:rFonts w:ascii="Times New Roman" w:hAnsi="Times New Roman"/>
          <w:sz w:val="24"/>
          <w:szCs w:val="24"/>
        </w:rPr>
      </w:pPr>
      <w:r>
        <w:rPr>
          <w:rFonts w:ascii="Times New Roman" w:hAnsi="Times New Roman"/>
          <w:sz w:val="24"/>
          <w:szCs w:val="24"/>
        </w:rPr>
        <w:t>Ainsi s’exprimait l’abbé Grégoire, alors que de la Ie République. Il était compréhensible de vouloir répandre l’usage du français dans toute la France (en 1790, le français n’était parlé exclusivement que dans 15 départements), mais le compromis du bilinguisme avec les parlers locaux eût été acceptable. Le centralisme révolutionnaire l’a emporté. Il faudra quand même attendre la IIIe République pour que le programme de la première puisse vraiment s’appliquer, avec succès.</w:t>
      </w:r>
    </w:p>
    <w:p w:rsidR="00000FDE" w:rsidRDefault="00000FDE" w:rsidP="00B23D1C">
      <w:pPr>
        <w:pStyle w:val="western"/>
        <w:spacing w:after="198"/>
        <w:rPr>
          <w:rFonts w:ascii="Times New Roman" w:hAnsi="Times New Roman"/>
          <w:sz w:val="24"/>
          <w:szCs w:val="24"/>
        </w:rPr>
      </w:pPr>
      <w:r>
        <w:rPr>
          <w:rFonts w:ascii="Times New Roman" w:hAnsi="Times New Roman"/>
          <w:sz w:val="24"/>
          <w:szCs w:val="24"/>
        </w:rPr>
        <w:t xml:space="preserve">Au cours du siècle précédent, le conseil d’État a longtemps abordé la question linguistique avec une grande prudence, refusant d’y voir l’occasion de consacrer une spécificité. Par exemple, dans un arrêt du 26 Juillet 1978, il juge que l’État français n’a en matière d’organisation d’enseignements des langues et cultures régionales aucune obligation, mais simplement une faculté. Avec les événements de mai 68, le régionalisme et ses expressions linguistiques prennent de la vigueur, dans l’ambiance libertaire d’alors. En 1992, le référendum sur le traité de Maastricht incline une bonne partie de la classe politique de l’opinion publique à penser que la forme choisie de construction européenne menace l’identité française. La Constitution est toilettée, et il est clairement précisé que la langue de la république est le français, sans allusion aux langues et cultures régionales. Un an plus tard, les partis de droite visent expressément le multiculturalisme : « </w:t>
      </w:r>
      <w:r w:rsidRPr="00000FDE">
        <w:rPr>
          <w:rFonts w:ascii="Times New Roman" w:hAnsi="Times New Roman"/>
          <w:i/>
          <w:sz w:val="24"/>
          <w:szCs w:val="24"/>
        </w:rPr>
        <w:t xml:space="preserve">Nous sommes attachés à une conception de l’école qui favorise non pas le </w:t>
      </w:r>
      <w:r w:rsidRPr="00000FDE">
        <w:rPr>
          <w:rFonts w:ascii="Times New Roman" w:hAnsi="Times New Roman"/>
          <w:i/>
          <w:sz w:val="24"/>
          <w:szCs w:val="24"/>
          <w:u w:val="single"/>
        </w:rPr>
        <w:t>multiculturalisme</w:t>
      </w:r>
      <w:r w:rsidRPr="00000FDE">
        <w:rPr>
          <w:rFonts w:ascii="Times New Roman" w:hAnsi="Times New Roman"/>
          <w:i/>
          <w:sz w:val="24"/>
          <w:szCs w:val="24"/>
        </w:rPr>
        <w:t xml:space="preserve"> [souligné dans le texte], mais la transmission d’une morale, de valeurs et d’une culture communes</w:t>
      </w:r>
      <w:r>
        <w:rPr>
          <w:rFonts w:ascii="Times New Roman" w:hAnsi="Times New Roman"/>
          <w:sz w:val="24"/>
          <w:szCs w:val="24"/>
        </w:rPr>
        <w:t xml:space="preserve"> »</w:t>
      </w:r>
      <w:r>
        <w:rPr>
          <w:rStyle w:val="Appelnotedebasdep"/>
          <w:rFonts w:ascii="Times New Roman" w:hAnsi="Times New Roman"/>
          <w:sz w:val="24"/>
          <w:szCs w:val="24"/>
        </w:rPr>
        <w:footnoteReference w:id="23"/>
      </w:r>
      <w:r>
        <w:rPr>
          <w:rFonts w:ascii="Times New Roman" w:hAnsi="Times New Roman"/>
          <w:sz w:val="24"/>
          <w:szCs w:val="24"/>
        </w:rPr>
        <w:t>.</w:t>
      </w:r>
    </w:p>
    <w:p w:rsidR="00E053F1" w:rsidRDefault="00E053F1" w:rsidP="00B23D1C">
      <w:pPr>
        <w:pStyle w:val="western"/>
        <w:spacing w:after="198"/>
        <w:rPr>
          <w:rFonts w:ascii="Times New Roman" w:hAnsi="Times New Roman"/>
          <w:sz w:val="24"/>
          <w:szCs w:val="24"/>
        </w:rPr>
      </w:pPr>
      <w:r>
        <w:rPr>
          <w:rFonts w:ascii="Times New Roman" w:hAnsi="Times New Roman"/>
          <w:sz w:val="24"/>
          <w:szCs w:val="24"/>
        </w:rPr>
        <w:t xml:space="preserve">Encore s’agit-il de langues régionales, c’est-à-dire possédant une assise territoriale. Mais certaines langues minoritaires sont parlées en France, sans cette référence : langues tzigane, yiddish, langues berbères). Comme l’écrit Geneviève Koubi, elles sont « </w:t>
      </w:r>
      <w:r w:rsidRPr="00E053F1">
        <w:rPr>
          <w:rFonts w:ascii="Times New Roman" w:hAnsi="Times New Roman"/>
          <w:i/>
          <w:sz w:val="24"/>
          <w:szCs w:val="24"/>
        </w:rPr>
        <w:t xml:space="preserve">reléguées dans le statut indéterminé de langues étrangères classiques ou modernes (hébreu, arabe), ou considérées comme des angles dialectales rejetées du fait de leur oralité  </w:t>
      </w:r>
      <w:r>
        <w:rPr>
          <w:rFonts w:ascii="Times New Roman" w:hAnsi="Times New Roman"/>
          <w:sz w:val="24"/>
          <w:szCs w:val="24"/>
        </w:rPr>
        <w:t>»</w:t>
      </w:r>
      <w:r>
        <w:rPr>
          <w:rStyle w:val="Appelnotedebasdep"/>
          <w:rFonts w:ascii="Times New Roman" w:hAnsi="Times New Roman"/>
          <w:sz w:val="24"/>
          <w:szCs w:val="24"/>
        </w:rPr>
        <w:footnoteReference w:id="24"/>
      </w:r>
      <w:r>
        <w:rPr>
          <w:rFonts w:ascii="Times New Roman" w:hAnsi="Times New Roman"/>
          <w:sz w:val="24"/>
          <w:szCs w:val="24"/>
        </w:rPr>
        <w:t>.</w:t>
      </w:r>
    </w:p>
    <w:p w:rsidR="00E053F1" w:rsidRDefault="00E053F1" w:rsidP="00B23D1C">
      <w:pPr>
        <w:pStyle w:val="western"/>
        <w:spacing w:after="198"/>
        <w:rPr>
          <w:rFonts w:ascii="Times New Roman" w:hAnsi="Times New Roman"/>
          <w:sz w:val="24"/>
          <w:szCs w:val="24"/>
        </w:rPr>
      </w:pPr>
      <w:r>
        <w:rPr>
          <w:rFonts w:ascii="Times New Roman" w:hAnsi="Times New Roman"/>
          <w:sz w:val="24"/>
          <w:szCs w:val="24"/>
        </w:rPr>
        <w:t>Outre-mer, le plurilinguisme est la règle</w:t>
      </w:r>
      <w:r w:rsidR="000D19F8">
        <w:rPr>
          <w:rFonts w:ascii="Times New Roman" w:hAnsi="Times New Roman"/>
          <w:sz w:val="24"/>
          <w:szCs w:val="24"/>
        </w:rPr>
        <w:t xml:space="preserve"> de fait</w:t>
      </w:r>
      <w:r>
        <w:rPr>
          <w:rFonts w:ascii="Times New Roman" w:hAnsi="Times New Roman"/>
          <w:sz w:val="24"/>
          <w:szCs w:val="24"/>
        </w:rPr>
        <w:t>.</w:t>
      </w:r>
      <w:r w:rsidR="000D19F8">
        <w:rPr>
          <w:rFonts w:ascii="Times New Roman" w:hAnsi="Times New Roman"/>
          <w:sz w:val="24"/>
          <w:szCs w:val="24"/>
        </w:rPr>
        <w:t xml:space="preserve"> Mais en droit, seul le français est obligatoire, dans l’enseignement et dans l’usage des services publics.</w:t>
      </w:r>
      <w:r>
        <w:rPr>
          <w:rFonts w:ascii="Times New Roman" w:hAnsi="Times New Roman"/>
          <w:sz w:val="24"/>
          <w:szCs w:val="24"/>
        </w:rPr>
        <w:t xml:space="preserve"> En Nouvelle-Calédonie, le français est parlé par la quasi-totalité de la population, il est la langue officielle du territoire, mais les langues locales sont enseignées à titre facultatif. La situation est similaire en Polynésie française.</w:t>
      </w:r>
      <w:r w:rsidR="000D19F8">
        <w:rPr>
          <w:rFonts w:ascii="Times New Roman" w:hAnsi="Times New Roman"/>
          <w:sz w:val="24"/>
          <w:szCs w:val="24"/>
        </w:rPr>
        <w:t xml:space="preserve"> En Guyane</w:t>
      </w:r>
      <w:r w:rsidR="009A43A5">
        <w:rPr>
          <w:rStyle w:val="Appelnotedebasdep"/>
          <w:rFonts w:ascii="Times New Roman" w:hAnsi="Times New Roman"/>
          <w:sz w:val="24"/>
          <w:szCs w:val="24"/>
        </w:rPr>
        <w:footnoteReference w:id="25"/>
      </w:r>
      <w:r w:rsidR="000D19F8">
        <w:rPr>
          <w:rFonts w:ascii="Times New Roman" w:hAnsi="Times New Roman"/>
          <w:sz w:val="24"/>
          <w:szCs w:val="24"/>
        </w:rPr>
        <w:t>, aucune politique globale n’existe concernant l’enseignement des langues autochtones à l’échelle du département.</w:t>
      </w:r>
    </w:p>
    <w:p w:rsidR="000D19F8" w:rsidRDefault="000D19F8" w:rsidP="00B23D1C">
      <w:pPr>
        <w:pStyle w:val="western"/>
        <w:spacing w:after="198"/>
        <w:rPr>
          <w:rFonts w:ascii="Times New Roman" w:hAnsi="Times New Roman"/>
          <w:sz w:val="24"/>
          <w:szCs w:val="24"/>
        </w:rPr>
      </w:pPr>
      <w:r>
        <w:rPr>
          <w:rFonts w:ascii="Times New Roman" w:hAnsi="Times New Roman"/>
          <w:sz w:val="24"/>
          <w:szCs w:val="24"/>
        </w:rPr>
        <w:lastRenderedPageBreak/>
        <w:t>L’heure n’est plus aux politiques d’éradication des langues locales menées par la première et la IIIe République, ne serait ce que parce que la majeure partie ne sont plus parlées(provençal). Mais la place laissée par le droit français à la diversité linguistique apparaît malgré tout des plus réduites.</w:t>
      </w:r>
    </w:p>
    <w:p w:rsidR="000D19F8" w:rsidRDefault="000D19F8" w:rsidP="00B23D1C">
      <w:pPr>
        <w:pStyle w:val="western"/>
        <w:spacing w:after="198"/>
        <w:rPr>
          <w:rFonts w:ascii="Times New Roman" w:hAnsi="Times New Roman"/>
          <w:sz w:val="24"/>
          <w:szCs w:val="24"/>
        </w:rPr>
      </w:pPr>
    </w:p>
    <w:p w:rsidR="00E053F1" w:rsidRPr="00B23D1C" w:rsidRDefault="00E053F1" w:rsidP="00B23D1C">
      <w:pPr>
        <w:pStyle w:val="western"/>
        <w:spacing w:after="198"/>
        <w:rPr>
          <w:rFonts w:ascii="Times New Roman" w:hAnsi="Times New Roman"/>
          <w:sz w:val="24"/>
          <w:szCs w:val="24"/>
        </w:rPr>
      </w:pPr>
    </w:p>
    <w:p w:rsidR="00147383" w:rsidRDefault="00147383" w:rsidP="00CB121B">
      <w:pPr>
        <w:pStyle w:val="western"/>
        <w:spacing w:after="198"/>
        <w:rPr>
          <w:rFonts w:ascii="Times New Roman" w:hAnsi="Times New Roman"/>
          <w:sz w:val="24"/>
          <w:szCs w:val="24"/>
        </w:rPr>
      </w:pPr>
    </w:p>
    <w:p w:rsidR="00147383" w:rsidRDefault="00147383" w:rsidP="00CB121B">
      <w:pPr>
        <w:pStyle w:val="western"/>
        <w:spacing w:after="198"/>
        <w:rPr>
          <w:rFonts w:ascii="Times New Roman" w:hAnsi="Times New Roman"/>
          <w:b/>
          <w:sz w:val="24"/>
          <w:szCs w:val="24"/>
          <w:u w:val="single"/>
        </w:rPr>
      </w:pPr>
      <w:r>
        <w:rPr>
          <w:rFonts w:ascii="Times New Roman" w:hAnsi="Times New Roman"/>
          <w:b/>
          <w:sz w:val="24"/>
          <w:szCs w:val="24"/>
          <w:u w:val="single"/>
        </w:rPr>
        <w:t>Conclusion</w:t>
      </w:r>
    </w:p>
    <w:p w:rsidR="00147383" w:rsidRDefault="00147383" w:rsidP="00CB121B">
      <w:pPr>
        <w:pStyle w:val="western"/>
        <w:spacing w:after="198"/>
        <w:rPr>
          <w:rFonts w:ascii="Times New Roman" w:hAnsi="Times New Roman"/>
          <w:sz w:val="24"/>
          <w:szCs w:val="24"/>
        </w:rPr>
      </w:pPr>
      <w:r>
        <w:rPr>
          <w:rFonts w:ascii="Times New Roman" w:hAnsi="Times New Roman"/>
          <w:sz w:val="24"/>
          <w:szCs w:val="24"/>
        </w:rPr>
        <w:t>Tous les exemples concrets cités dans les lignes ci-dessus nous semblent montrer que c’est l’interprétation qui fait la règle de droit. Et celle-ci est soumise aux turbulences de l’histoire. Suivant les époques, le même principe pourra conduire à des conséquences différentes. La même idée, suivant le milieu dans lequel on l’applique, pourra conduire à des résultats bien différents. Nous avons vu que le pluralisme et le multiculturalisme, si a priori un contexte démocratique leur paraît davantage approprié, n’excluent pas de se réaliser aussi dans des Etats autoritaires.</w:t>
      </w:r>
    </w:p>
    <w:p w:rsidR="00147383" w:rsidRDefault="00147383" w:rsidP="00CB121B">
      <w:pPr>
        <w:pStyle w:val="western"/>
        <w:spacing w:after="198"/>
        <w:rPr>
          <w:rFonts w:ascii="Times New Roman" w:hAnsi="Times New Roman"/>
          <w:sz w:val="24"/>
          <w:szCs w:val="24"/>
        </w:rPr>
      </w:pPr>
      <w:r>
        <w:rPr>
          <w:rFonts w:ascii="Times New Roman" w:hAnsi="Times New Roman"/>
          <w:sz w:val="24"/>
          <w:szCs w:val="24"/>
        </w:rPr>
        <w:t xml:space="preserve">Napoléon affirmait à propos de son Code civil : </w:t>
      </w:r>
      <w:r w:rsidRPr="00147383">
        <w:rPr>
          <w:rFonts w:ascii="Times New Roman" w:hAnsi="Times New Roman"/>
          <w:i/>
          <w:sz w:val="24"/>
          <w:szCs w:val="24"/>
        </w:rPr>
        <w:t xml:space="preserve">« Un seul commentaire, et mon Code est perdu </w:t>
      </w:r>
      <w:r>
        <w:rPr>
          <w:rFonts w:ascii="Times New Roman" w:hAnsi="Times New Roman"/>
          <w:sz w:val="24"/>
          <w:szCs w:val="24"/>
        </w:rPr>
        <w:t>».</w:t>
      </w:r>
    </w:p>
    <w:p w:rsidR="00147383" w:rsidRPr="00147383" w:rsidRDefault="00147383" w:rsidP="00CB121B">
      <w:pPr>
        <w:pStyle w:val="western"/>
        <w:spacing w:after="198"/>
        <w:rPr>
          <w:rFonts w:ascii="Times New Roman" w:hAnsi="Times New Roman"/>
          <w:sz w:val="24"/>
          <w:szCs w:val="24"/>
        </w:rPr>
      </w:pPr>
      <w:r>
        <w:rPr>
          <w:rFonts w:ascii="Times New Roman" w:hAnsi="Times New Roman"/>
          <w:sz w:val="24"/>
          <w:szCs w:val="24"/>
        </w:rPr>
        <w:t>Il avait tort.</w:t>
      </w:r>
    </w:p>
    <w:p w:rsidR="00D110E0" w:rsidRPr="00D110E0" w:rsidRDefault="00D110E0" w:rsidP="00D110E0">
      <w:pPr>
        <w:pStyle w:val="western"/>
        <w:spacing w:after="198"/>
        <w:rPr>
          <w:rFonts w:ascii="Times New Roman" w:hAnsi="Times New Roman"/>
          <w:b/>
          <w:sz w:val="24"/>
          <w:szCs w:val="24"/>
          <w:u w:val="single"/>
        </w:rPr>
      </w:pPr>
    </w:p>
    <w:p w:rsidR="009F28B1" w:rsidRPr="00D110E0" w:rsidRDefault="009F28B1" w:rsidP="009F28B1">
      <w:pPr>
        <w:pStyle w:val="Paragraphedeliste"/>
        <w:rPr>
          <w:rFonts w:ascii="Times New Roman" w:hAnsi="Times New Roman" w:cs="Times New Roman"/>
          <w:sz w:val="24"/>
          <w:szCs w:val="24"/>
        </w:rPr>
      </w:pPr>
    </w:p>
    <w:p w:rsidR="007C06F0" w:rsidRPr="00D110E0" w:rsidRDefault="007C06F0" w:rsidP="006A7F72">
      <w:pPr>
        <w:pStyle w:val="Paragraphedeliste"/>
        <w:ind w:left="1080"/>
        <w:rPr>
          <w:rFonts w:ascii="Times New Roman" w:hAnsi="Times New Roman" w:cs="Times New Roman"/>
          <w:sz w:val="24"/>
          <w:szCs w:val="24"/>
        </w:rPr>
      </w:pPr>
    </w:p>
    <w:p w:rsidR="007C06F0" w:rsidRPr="00F60A67" w:rsidRDefault="007C06F0" w:rsidP="006A7F72">
      <w:pPr>
        <w:pStyle w:val="Paragraphedeliste"/>
        <w:ind w:left="1080"/>
        <w:rPr>
          <w:rFonts w:ascii="Times New Roman" w:hAnsi="Times New Roman" w:cs="Times New Roman"/>
          <w:sz w:val="28"/>
          <w:szCs w:val="28"/>
        </w:rPr>
      </w:pPr>
    </w:p>
    <w:p w:rsidR="006A7F72" w:rsidRDefault="006A7F72" w:rsidP="006A7F72">
      <w:pPr>
        <w:pStyle w:val="Paragraphedeliste"/>
        <w:ind w:left="1080"/>
        <w:rPr>
          <w:rFonts w:ascii="Times New Roman" w:hAnsi="Times New Roman" w:cs="Times New Roman"/>
          <w:sz w:val="28"/>
          <w:szCs w:val="28"/>
        </w:rPr>
      </w:pPr>
    </w:p>
    <w:p w:rsidR="006A7F72" w:rsidRPr="006A7F72" w:rsidRDefault="006A7F72" w:rsidP="006A7F72">
      <w:pPr>
        <w:pStyle w:val="Paragraphedeliste"/>
        <w:ind w:left="1080"/>
        <w:rPr>
          <w:rFonts w:ascii="Times New Roman" w:hAnsi="Times New Roman" w:cs="Times New Roman"/>
          <w:sz w:val="28"/>
          <w:szCs w:val="28"/>
        </w:rPr>
      </w:pPr>
    </w:p>
    <w:p w:rsidR="006A7F72" w:rsidRPr="006A7F72" w:rsidRDefault="006A7F72" w:rsidP="006A7F72">
      <w:pPr>
        <w:pStyle w:val="Paragraphedeliste"/>
        <w:ind w:left="1080"/>
        <w:rPr>
          <w:rFonts w:ascii="Times New Roman" w:hAnsi="Times New Roman" w:cs="Times New Roman"/>
          <w:sz w:val="28"/>
          <w:szCs w:val="28"/>
          <w:u w:val="single"/>
        </w:rPr>
      </w:pPr>
    </w:p>
    <w:p w:rsidR="00632649" w:rsidRPr="00632649" w:rsidRDefault="00632649" w:rsidP="00632649">
      <w:pPr>
        <w:pStyle w:val="Paragraphedeliste"/>
        <w:rPr>
          <w:rFonts w:ascii="Times New Roman" w:hAnsi="Times New Roman" w:cs="Times New Roman"/>
          <w:b/>
          <w:sz w:val="28"/>
          <w:szCs w:val="28"/>
          <w:u w:val="single"/>
        </w:rPr>
      </w:pPr>
    </w:p>
    <w:p w:rsidR="001771B2" w:rsidRPr="001771B2" w:rsidRDefault="001771B2" w:rsidP="001771B2">
      <w:pPr>
        <w:pStyle w:val="Paragraphedeliste"/>
        <w:rPr>
          <w:rFonts w:ascii="Times New Roman" w:hAnsi="Times New Roman" w:cs="Times New Roman"/>
          <w:sz w:val="28"/>
          <w:szCs w:val="28"/>
        </w:rPr>
      </w:pPr>
    </w:p>
    <w:p w:rsidR="00120FCB" w:rsidRPr="001771B2" w:rsidRDefault="00120FCB">
      <w:pPr>
        <w:rPr>
          <w:rFonts w:ascii="Times New Roman" w:hAnsi="Times New Roman" w:cs="Times New Roman"/>
          <w:sz w:val="28"/>
          <w:szCs w:val="28"/>
        </w:rPr>
      </w:pPr>
    </w:p>
    <w:p w:rsidR="006F4FE9" w:rsidRDefault="006F4FE9">
      <w:pPr>
        <w:rPr>
          <w:rFonts w:ascii="Times New Roman" w:hAnsi="Times New Roman" w:cs="Times New Roman"/>
          <w:sz w:val="28"/>
          <w:szCs w:val="28"/>
        </w:rPr>
      </w:pPr>
    </w:p>
    <w:p w:rsidR="00CF3750" w:rsidRPr="00F1487E" w:rsidRDefault="00CF3750">
      <w:pPr>
        <w:rPr>
          <w:rFonts w:ascii="Times New Roman" w:hAnsi="Times New Roman" w:cs="Times New Roman"/>
          <w:sz w:val="28"/>
          <w:szCs w:val="28"/>
        </w:rPr>
      </w:pPr>
    </w:p>
    <w:p w:rsidR="00E9437A" w:rsidRDefault="00E9437A">
      <w:pPr>
        <w:rPr>
          <w:rFonts w:ascii="Times New Roman" w:hAnsi="Times New Roman" w:cs="Times New Roman"/>
          <w:b/>
          <w:sz w:val="28"/>
          <w:szCs w:val="28"/>
          <w:u w:val="single"/>
        </w:rPr>
      </w:pPr>
    </w:p>
    <w:p w:rsidR="00E9437A" w:rsidRDefault="00E9437A">
      <w:pPr>
        <w:rPr>
          <w:rFonts w:ascii="Times New Roman" w:hAnsi="Times New Roman" w:cs="Times New Roman"/>
          <w:b/>
          <w:sz w:val="28"/>
          <w:szCs w:val="28"/>
          <w:u w:val="single"/>
        </w:rPr>
      </w:pPr>
    </w:p>
    <w:p w:rsidR="00E9437A" w:rsidRDefault="00E9437A">
      <w:pPr>
        <w:rPr>
          <w:rFonts w:ascii="Times New Roman" w:hAnsi="Times New Roman" w:cs="Times New Roman"/>
          <w:b/>
          <w:sz w:val="28"/>
          <w:szCs w:val="28"/>
          <w:u w:val="single"/>
        </w:rPr>
      </w:pPr>
    </w:p>
    <w:p w:rsidR="00E9437A" w:rsidRPr="00E9437A" w:rsidRDefault="00E9437A">
      <w:pPr>
        <w:rPr>
          <w:rFonts w:ascii="Times New Roman" w:hAnsi="Times New Roman" w:cs="Times New Roman"/>
          <w:sz w:val="28"/>
          <w:szCs w:val="28"/>
        </w:rPr>
      </w:pPr>
    </w:p>
    <w:sectPr w:rsidR="00E9437A" w:rsidRPr="00E9437A" w:rsidSect="00614D4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BEE" w:rsidRDefault="008D7BEE" w:rsidP="00E9437A">
      <w:pPr>
        <w:spacing w:after="0" w:line="240" w:lineRule="auto"/>
      </w:pPr>
      <w:r>
        <w:separator/>
      </w:r>
    </w:p>
  </w:endnote>
  <w:endnote w:type="continuationSeparator" w:id="1">
    <w:p w:rsidR="008D7BEE" w:rsidRDefault="008D7BEE" w:rsidP="00E94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BEE" w:rsidRDefault="008D7BEE" w:rsidP="00E9437A">
      <w:pPr>
        <w:spacing w:after="0" w:line="240" w:lineRule="auto"/>
      </w:pPr>
      <w:r>
        <w:separator/>
      </w:r>
    </w:p>
  </w:footnote>
  <w:footnote w:type="continuationSeparator" w:id="1">
    <w:p w:rsidR="008D7BEE" w:rsidRDefault="008D7BEE" w:rsidP="00E9437A">
      <w:pPr>
        <w:spacing w:after="0" w:line="240" w:lineRule="auto"/>
      </w:pPr>
      <w:r>
        <w:continuationSeparator/>
      </w:r>
    </w:p>
  </w:footnote>
  <w:footnote w:id="2">
    <w:p w:rsidR="005B22E6" w:rsidRPr="005B22E6" w:rsidRDefault="005B22E6">
      <w:pPr>
        <w:pStyle w:val="Notedebasdepage"/>
      </w:pPr>
      <w:r>
        <w:rPr>
          <w:rStyle w:val="Appelnotedebasdep"/>
        </w:rPr>
        <w:footnoteRef/>
      </w:r>
      <w:r>
        <w:t xml:space="preserve"> F.Lazare,</w:t>
      </w:r>
      <w:r w:rsidR="00FF5686">
        <w:t xml:space="preserve"> </w:t>
      </w:r>
      <w:r>
        <w:t xml:space="preserve">C.Mulard, </w:t>
      </w:r>
      <w:r w:rsidRPr="005B22E6">
        <w:t>Son dernier message à Colorado Springs : le droit des minorités</w:t>
      </w:r>
      <w:r>
        <w:rPr>
          <w:i/>
        </w:rPr>
        <w:t xml:space="preserve">, Le Monde, </w:t>
      </w:r>
      <w:r w:rsidRPr="005B22E6">
        <w:t>12 janvier 1996,6.</w:t>
      </w:r>
    </w:p>
  </w:footnote>
  <w:footnote w:id="3">
    <w:p w:rsidR="007C06F0" w:rsidRDefault="007C06F0">
      <w:pPr>
        <w:pStyle w:val="Notedebasdepage"/>
      </w:pPr>
      <w:r>
        <w:rPr>
          <w:rStyle w:val="Appelnotedebasdep"/>
        </w:rPr>
        <w:footnoteRef/>
      </w:r>
      <w:r>
        <w:t xml:space="preserve"> C. Lévi-Strauss, </w:t>
      </w:r>
      <w:r w:rsidRPr="00813E74">
        <w:rPr>
          <w:i/>
        </w:rPr>
        <w:t>Race et Histoire</w:t>
      </w:r>
      <w:r>
        <w:t>, Paris, Denoel, 1987, 21.</w:t>
      </w:r>
    </w:p>
  </w:footnote>
  <w:footnote w:id="4">
    <w:p w:rsidR="007C06F0" w:rsidRDefault="007C06F0">
      <w:pPr>
        <w:pStyle w:val="Notedebasdepage"/>
      </w:pPr>
      <w:r>
        <w:rPr>
          <w:rStyle w:val="Appelnotedebasdep"/>
        </w:rPr>
        <w:footnoteRef/>
      </w:r>
      <w:r>
        <w:t xml:space="preserve"> Cf. N. Rouland, </w:t>
      </w:r>
      <w:r w:rsidRPr="002459AD">
        <w:rPr>
          <w:i/>
        </w:rPr>
        <w:t>Anthropologie juridique</w:t>
      </w:r>
      <w:r>
        <w:t>, Paris,PUF, 1988,203-207.</w:t>
      </w:r>
    </w:p>
  </w:footnote>
  <w:footnote w:id="5">
    <w:p w:rsidR="007C06F0" w:rsidRDefault="007C06F0">
      <w:pPr>
        <w:pStyle w:val="Notedebasdepage"/>
      </w:pPr>
      <w:r>
        <w:rPr>
          <w:rStyle w:val="Appelnotedebasdep"/>
        </w:rPr>
        <w:footnoteRef/>
      </w:r>
      <w:r>
        <w:t xml:space="preserve"> Cf. N. Rouland, Responsabilité individuelle et consensus dans les sociétés traditionnelles, Communication au colloque </w:t>
      </w:r>
      <w:r w:rsidRPr="00B30D25">
        <w:rPr>
          <w:i/>
        </w:rPr>
        <w:t>« Penser la démocratie »</w:t>
      </w:r>
      <w:r>
        <w:t xml:space="preserve"> Saint-Pétersbourg, 20-22 mars 2014, à paraître dans les actes du colloque.</w:t>
      </w:r>
    </w:p>
  </w:footnote>
  <w:footnote w:id="6">
    <w:p w:rsidR="007C06F0" w:rsidRDefault="007C06F0">
      <w:pPr>
        <w:pStyle w:val="Notedebasdepage"/>
      </w:pPr>
      <w:r>
        <w:rPr>
          <w:rStyle w:val="Appelnotedebasdep"/>
        </w:rPr>
        <w:footnoteRef/>
      </w:r>
      <w:r>
        <w:t xml:space="preserve"> Michel Alliot, Appartenances dites, appartenances tues, </w:t>
      </w:r>
      <w:r w:rsidRPr="00190534">
        <w:rPr>
          <w:i/>
        </w:rPr>
        <w:t>Le mutant d'Afrique</w:t>
      </w:r>
      <w:r>
        <w:t>, 2 (1982).</w:t>
      </w:r>
    </w:p>
  </w:footnote>
  <w:footnote w:id="7">
    <w:p w:rsidR="007C06F0" w:rsidRDefault="007C06F0">
      <w:pPr>
        <w:pStyle w:val="Notedebasdepage"/>
      </w:pPr>
      <w:r>
        <w:rPr>
          <w:rStyle w:val="Appelnotedebasdep"/>
        </w:rPr>
        <w:footnoteRef/>
      </w:r>
      <w:r>
        <w:t xml:space="preserve"> Cf.H. Moutouh, Pluralisme juridique, dans : </w:t>
      </w:r>
      <w:r w:rsidRPr="00BA7C11">
        <w:rPr>
          <w:i/>
        </w:rPr>
        <w:t>Dictionnaire de la culture juridique</w:t>
      </w:r>
      <w:r>
        <w:t xml:space="preserve"> ( sous la direction de Denis alland et Stéphane Rials ), Paris, Presses universitaires de France, 2003, 1158-1162.</w:t>
      </w:r>
    </w:p>
  </w:footnote>
  <w:footnote w:id="8">
    <w:p w:rsidR="007C06F0" w:rsidRDefault="007C06F0">
      <w:pPr>
        <w:pStyle w:val="Notedebasdepage"/>
      </w:pPr>
      <w:r>
        <w:rPr>
          <w:rStyle w:val="Appelnotedebasdep"/>
        </w:rPr>
        <w:footnoteRef/>
      </w:r>
      <w:r>
        <w:t xml:space="preserve"> Cf. M.Chakhov, La laïcité à la Russe, dans : </w:t>
      </w:r>
      <w:r w:rsidRPr="00F979C2">
        <w:rPr>
          <w:i/>
        </w:rPr>
        <w:t>Droit et religions, Annuaire</w:t>
      </w:r>
      <w:r>
        <w:t>, volume 4,2009-2010, Presses universitaires d'Aix-Marseille, 461-474.</w:t>
      </w:r>
    </w:p>
  </w:footnote>
  <w:footnote w:id="9">
    <w:p w:rsidR="00982BBD" w:rsidRDefault="00982BBD">
      <w:pPr>
        <w:pStyle w:val="Notedebasdepage"/>
      </w:pPr>
      <w:r>
        <w:rPr>
          <w:rStyle w:val="Appelnotedebasdep"/>
        </w:rPr>
        <w:footnoteRef/>
      </w:r>
      <w:r>
        <w:t xml:space="preserve"> La Bouriatie compte prés d’un million de bouddhistes.</w:t>
      </w:r>
    </w:p>
  </w:footnote>
  <w:footnote w:id="10">
    <w:p w:rsidR="007C06F0" w:rsidRDefault="007C06F0">
      <w:pPr>
        <w:pStyle w:val="Notedebasdepage"/>
      </w:pPr>
      <w:r>
        <w:rPr>
          <w:rStyle w:val="Appelnotedebasdep"/>
        </w:rPr>
        <w:footnoteRef/>
      </w:r>
      <w:r>
        <w:t xml:space="preserve"> Cf. Anatoli Kovler, L'anthropologie juridique en Russie : passé et présent d'une (grande) inconnue</w:t>
      </w:r>
      <w:r w:rsidRPr="009B17C6">
        <w:rPr>
          <w:i/>
        </w:rPr>
        <w:t>, Droit et Cultures,</w:t>
      </w:r>
      <w:r>
        <w:t xml:space="preserve"> 50,2 1005/2,13sq.</w:t>
      </w:r>
    </w:p>
  </w:footnote>
  <w:footnote w:id="11">
    <w:p w:rsidR="00577AB0" w:rsidRDefault="00577AB0">
      <w:pPr>
        <w:pStyle w:val="Notedebasdepage"/>
      </w:pPr>
      <w:r>
        <w:rPr>
          <w:rStyle w:val="Appelnotedebasdep"/>
        </w:rPr>
        <w:footnoteRef/>
      </w:r>
      <w:r>
        <w:t xml:space="preserve"> Cf. Abdelmalek El Ouazzani, </w:t>
      </w:r>
      <w:r w:rsidRPr="00577AB0">
        <w:rPr>
          <w:i/>
        </w:rPr>
        <w:t>Droit et développement au Maroc</w:t>
      </w:r>
      <w:r>
        <w:t>…</w:t>
      </w:r>
    </w:p>
  </w:footnote>
  <w:footnote w:id="12">
    <w:p w:rsidR="00F948C2" w:rsidRDefault="00F948C2">
      <w:pPr>
        <w:pStyle w:val="Notedebasdepage"/>
      </w:pPr>
      <w:r>
        <w:rPr>
          <w:rStyle w:val="Appelnotedebasdep"/>
        </w:rPr>
        <w:footnoteRef/>
      </w:r>
      <w:r>
        <w:t xml:space="preserve"> Cf. Norbert Rouland, Le droit français devient-il multiculturel ?, </w:t>
      </w:r>
      <w:r w:rsidRPr="00F948C2">
        <w:rPr>
          <w:i/>
        </w:rPr>
        <w:t>Droit et Société</w:t>
      </w:r>
      <w:r>
        <w:t>, 46/2000,519-545.</w:t>
      </w:r>
      <w:r w:rsidR="001C2B66">
        <w:t xml:space="preserve">Voir aussi, du meme auteur : La République sera multiculturelle, </w:t>
      </w:r>
      <w:r w:rsidR="001C2B66" w:rsidRPr="001C2B66">
        <w:rPr>
          <w:i/>
        </w:rPr>
        <w:t>Libération</w:t>
      </w:r>
      <w:r w:rsidR="001C2B66">
        <w:t xml:space="preserve">, 21 octobre 1996, 5 ; La Republique multiculturelle, </w:t>
      </w:r>
      <w:r w:rsidR="001C2B66" w:rsidRPr="001C2B66">
        <w:rPr>
          <w:i/>
        </w:rPr>
        <w:t>Libération</w:t>
      </w:r>
      <w:r w:rsidR="001C2B66">
        <w:t>, 26 mars 199,27.</w:t>
      </w:r>
    </w:p>
  </w:footnote>
  <w:footnote w:id="13">
    <w:p w:rsidR="00A00E11" w:rsidRDefault="00A00E11">
      <w:pPr>
        <w:pStyle w:val="Notedebasdepage"/>
      </w:pPr>
      <w:r>
        <w:rPr>
          <w:rStyle w:val="Appelnotedebasdep"/>
        </w:rPr>
        <w:footnoteRef/>
      </w:r>
      <w:r>
        <w:t xml:space="preserve"> </w:t>
      </w:r>
      <w:r w:rsidRPr="001C2B66">
        <w:rPr>
          <w:i/>
        </w:rPr>
        <w:t>Journal Officiel de la République française</w:t>
      </w:r>
      <w:r>
        <w:t>, année 1994, numéro 19 S (Q), jeudi 12 mai 1994, numéro 54 36, page 11 48 (Réponse du ministre des Affaires étrangères).</w:t>
      </w:r>
    </w:p>
  </w:footnote>
  <w:footnote w:id="14">
    <w:p w:rsidR="0091512B" w:rsidRDefault="0091512B">
      <w:pPr>
        <w:pStyle w:val="Notedebasdepage"/>
      </w:pPr>
      <w:r>
        <w:rPr>
          <w:rStyle w:val="Appelnotedebasdep"/>
        </w:rPr>
        <w:footnoteRef/>
      </w:r>
      <w:r>
        <w:t xml:space="preserve"> François Furet, </w:t>
      </w:r>
      <w:r w:rsidRPr="0091512B">
        <w:rPr>
          <w:i/>
        </w:rPr>
        <w:t>Penser le XXe siècle</w:t>
      </w:r>
      <w:r>
        <w:t>, Paris, Robert Laffont.</w:t>
      </w:r>
    </w:p>
  </w:footnote>
  <w:footnote w:id="15">
    <w:p w:rsidR="00245CB2" w:rsidRDefault="00245CB2">
      <w:pPr>
        <w:pStyle w:val="Notedebasdepage"/>
      </w:pPr>
      <w:r>
        <w:rPr>
          <w:rStyle w:val="Appelnotedebasdep"/>
        </w:rPr>
        <w:footnoteRef/>
      </w:r>
      <w:r>
        <w:t xml:space="preserve"> Cf. N.Rouland, Autonomie et Autochtonie dans la zone Pacifique Sud :approches juridique et historique, à paraitre en 2015 dans la </w:t>
      </w:r>
      <w:r w:rsidRPr="00245CB2">
        <w:rPr>
          <w:i/>
        </w:rPr>
        <w:t>Revue francaise de droit constitutionnel</w:t>
      </w:r>
      <w:r>
        <w:t>.</w:t>
      </w:r>
    </w:p>
  </w:footnote>
  <w:footnote w:id="16">
    <w:p w:rsidR="00245CB2" w:rsidRPr="00B73E75" w:rsidRDefault="00245CB2">
      <w:pPr>
        <w:pStyle w:val="Notedebasdepage"/>
        <w:rPr>
          <w:rFonts w:ascii="Times New Roman" w:hAnsi="Times New Roman" w:cs="Times New Roman"/>
          <w:sz w:val="24"/>
        </w:rPr>
      </w:pPr>
      <w:r>
        <w:rPr>
          <w:rStyle w:val="Appelnotedebasdep"/>
        </w:rPr>
        <w:footnoteRef/>
      </w:r>
      <w:r>
        <w:t xml:space="preserve"> Cf. A.Leca, </w:t>
      </w:r>
      <w:r w:rsidRPr="00606BA3">
        <w:rPr>
          <w:i/>
        </w:rPr>
        <w:t>Introduction au droit civil coutumier kanak</w:t>
      </w:r>
      <w:r>
        <w:t>, Presses Universitaires d’Aix-</w:t>
      </w:r>
      <w:r w:rsidR="00606BA3">
        <w:t>Marseille,2014.</w:t>
      </w:r>
    </w:p>
  </w:footnote>
  <w:footnote w:id="17">
    <w:p w:rsidR="00D110E0" w:rsidRDefault="00D110E0" w:rsidP="00D110E0">
      <w:pPr>
        <w:pStyle w:val="Notedebasdepage"/>
        <w:rPr>
          <w:rFonts w:ascii="Times New Roman" w:hAnsi="Times New Roman" w:cs="Times New Roman"/>
        </w:rPr>
      </w:pPr>
      <w:r>
        <w:rPr>
          <w:rStyle w:val="Appelnotedebasdep"/>
        </w:rPr>
        <w:footnoteRef/>
      </w:r>
      <w:r>
        <w:t xml:space="preserve"> </w:t>
      </w:r>
      <w:r>
        <w:rPr>
          <w:rFonts w:ascii="Times New Roman" w:hAnsi="Times New Roman" w:cs="Times New Roman"/>
        </w:rPr>
        <w:t>Et pourtant… En 1988, utilisant toujours la même technique du trompe-l'œil, la République a procédé à la partition du territoire de Nouvelle-Calédonie en trois provinces, dont deux sont indépendantistes et majoritairement kanak.</w:t>
      </w:r>
    </w:p>
  </w:footnote>
  <w:footnote w:id="18">
    <w:p w:rsidR="00B46341" w:rsidRDefault="00B46341">
      <w:pPr>
        <w:pStyle w:val="Notedebasdepage"/>
      </w:pPr>
      <w:r>
        <w:rPr>
          <w:rStyle w:val="Appelnotedebasdep"/>
        </w:rPr>
        <w:footnoteRef/>
      </w:r>
      <w:r>
        <w:t xml:space="preserve"> A propos de la Nouvelle-Calédonie, cf. : Léon Wamytan, </w:t>
      </w:r>
      <w:r w:rsidRPr="00B46341">
        <w:rPr>
          <w:i/>
        </w:rPr>
        <w:t>Peuple kanak et droit français, Du droit de la colonisation au droit de la décolonisation, l'égalité en question</w:t>
      </w:r>
      <w:r>
        <w:t>, (préface de Jean-Yves Faberon), Centre de documentation pédagogique de la Nouvelle-Calédonie, Nouméa,2013.</w:t>
      </w:r>
    </w:p>
  </w:footnote>
  <w:footnote w:id="19">
    <w:p w:rsidR="00B12A2A" w:rsidRDefault="00B12A2A">
      <w:pPr>
        <w:pStyle w:val="Notedebasdepage"/>
      </w:pPr>
      <w:r>
        <w:rPr>
          <w:rStyle w:val="Appelnotedebasdep"/>
        </w:rPr>
        <w:footnoteRef/>
      </w:r>
      <w:r>
        <w:t xml:space="preserve"> Cet article avait été adopté dans le contexte de la crise algérienne, mais il n'a jamais été abrogé.</w:t>
      </w:r>
    </w:p>
  </w:footnote>
  <w:footnote w:id="20">
    <w:p w:rsidR="001C2B66" w:rsidRDefault="001C2B66">
      <w:pPr>
        <w:pStyle w:val="Notedebasdepage"/>
      </w:pPr>
      <w:r>
        <w:rPr>
          <w:rStyle w:val="Appelnotedebasdep"/>
        </w:rPr>
        <w:footnoteRef/>
      </w:r>
      <w:r>
        <w:t xml:space="preserve"> Pour plus de détails, cf. N.Rouland, Les statuts personnels et les droits coutumiers dans le droit constitutionnel francais, dans : A.M. Le Pourhiet (dir.), </w:t>
      </w:r>
      <w:r w:rsidRPr="001C2B66">
        <w:rPr>
          <w:i/>
        </w:rPr>
        <w:t>Droit constitutionnel local</w:t>
      </w:r>
      <w:r>
        <w:t>, Economica/Presses de l’Université d’Aix- Marseille 3, 1999, 145-226.</w:t>
      </w:r>
    </w:p>
  </w:footnote>
  <w:footnote w:id="21">
    <w:p w:rsidR="00B23D1C" w:rsidRDefault="00B23D1C">
      <w:pPr>
        <w:pStyle w:val="Notedebasdepage"/>
      </w:pPr>
      <w:r>
        <w:rPr>
          <w:rStyle w:val="Appelnotedebasdep"/>
        </w:rPr>
        <w:footnoteRef/>
      </w:r>
      <w:r>
        <w:t xml:space="preserve"> Cf.,entre autres, Norbert Rouland, Les politiques juridiques de la France dans le domaine linguistique, </w:t>
      </w:r>
      <w:r w:rsidRPr="00B23D1C">
        <w:rPr>
          <w:i/>
        </w:rPr>
        <w:t>Revue française de droit constitutionnel</w:t>
      </w:r>
      <w:r>
        <w:t>, 35, 1998, 518-562.</w:t>
      </w:r>
    </w:p>
  </w:footnote>
  <w:footnote w:id="22">
    <w:p w:rsidR="00B23D1C" w:rsidRDefault="00B23D1C">
      <w:pPr>
        <w:pStyle w:val="Notedebasdepage"/>
      </w:pPr>
      <w:r>
        <w:rPr>
          <w:rStyle w:val="Appelnotedebasdep"/>
        </w:rPr>
        <w:footnoteRef/>
      </w:r>
      <w:r>
        <w:t xml:space="preserve"> Abbé Grégoire, </w:t>
      </w:r>
      <w:r w:rsidRPr="00B23D1C">
        <w:rPr>
          <w:i/>
        </w:rPr>
        <w:t>Rapport sur la nécessité d'établir l'uniformité dans la langue française</w:t>
      </w:r>
      <w:r>
        <w:t>, présentée à la Convention le 4 juin 1794.</w:t>
      </w:r>
    </w:p>
  </w:footnote>
  <w:footnote w:id="23">
    <w:p w:rsidR="00000FDE" w:rsidRDefault="00000FDE">
      <w:pPr>
        <w:pStyle w:val="Notedebasdepage"/>
      </w:pPr>
      <w:r>
        <w:rPr>
          <w:rStyle w:val="Appelnotedebasdep"/>
        </w:rPr>
        <w:footnoteRef/>
      </w:r>
      <w:r>
        <w:t xml:space="preserve"> </w:t>
      </w:r>
      <w:r w:rsidRPr="00000FDE">
        <w:rPr>
          <w:i/>
        </w:rPr>
        <w:t>Libération</w:t>
      </w:r>
      <w:r>
        <w:t>, 10 février 1993,7.</w:t>
      </w:r>
    </w:p>
  </w:footnote>
  <w:footnote w:id="24">
    <w:p w:rsidR="00E053F1" w:rsidRDefault="00E053F1">
      <w:pPr>
        <w:pStyle w:val="Notedebasdepage"/>
      </w:pPr>
      <w:r>
        <w:rPr>
          <w:rStyle w:val="Appelnotedebasdep"/>
        </w:rPr>
        <w:footnoteRef/>
      </w:r>
      <w:r>
        <w:t xml:space="preserve"> Geneviève Koubi, Droit et minorités dans la République française, dans A. Fenet (dir.), </w:t>
      </w:r>
      <w:r w:rsidRPr="00E053F1">
        <w:rPr>
          <w:i/>
        </w:rPr>
        <w:t>Les minorités et le droit</w:t>
      </w:r>
      <w:r>
        <w:t>, Bruxelles, Bruylant, 1995,240.</w:t>
      </w:r>
    </w:p>
  </w:footnote>
  <w:footnote w:id="25">
    <w:p w:rsidR="009A43A5" w:rsidRDefault="009A43A5">
      <w:pPr>
        <w:pStyle w:val="Notedebasdepage"/>
      </w:pPr>
      <w:r>
        <w:rPr>
          <w:rStyle w:val="Appelnotedebasdep"/>
        </w:rPr>
        <w:footnoteRef/>
      </w:r>
      <w:r>
        <w:t xml:space="preserve"> Cf. Norbert Rouland, Être amérindien en Guyane française : de quel droit </w:t>
      </w:r>
      <w:r w:rsidRPr="009A43A5">
        <w:rPr>
          <w:i/>
        </w:rPr>
        <w:t>?, Revue française de droit constitutionnel</w:t>
      </w:r>
      <w:r w:rsidR="005B22E6">
        <w:t>, 27, 1996</w:t>
      </w:r>
      <w:r>
        <w:t>, 495-522.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944254"/>
      <w:docPartObj>
        <w:docPartGallery w:val="Page Numbers (Top of Page)"/>
        <w:docPartUnique/>
      </w:docPartObj>
    </w:sdtPr>
    <w:sdtContent>
      <w:p w:rsidR="007C06F0" w:rsidRDefault="002047CE">
        <w:pPr>
          <w:pStyle w:val="En-tte"/>
        </w:pPr>
        <w:r>
          <w:rPr>
            <w:noProof/>
            <w:lang w:eastAsia="zh-TW"/>
          </w:rPr>
          <w:pict>
            <v:oval id="_x0000_s3073"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3073">
                <w:txbxContent>
                  <w:p w:rsidR="007C06F0" w:rsidRDefault="002047CE">
                    <w:pPr>
                      <w:pStyle w:val="Pieddepage"/>
                      <w:jc w:val="center"/>
                      <w:rPr>
                        <w:b/>
                        <w:color w:val="FFFFFF" w:themeColor="background1"/>
                        <w:sz w:val="32"/>
                        <w:szCs w:val="32"/>
                      </w:rPr>
                    </w:pPr>
                    <w:fldSimple w:instr=" PAGE    \* MERGEFORMAT ">
                      <w:r w:rsidR="00641E49" w:rsidRPr="00641E49">
                        <w:rPr>
                          <w:b/>
                          <w:noProof/>
                          <w:color w:val="FFFFFF" w:themeColor="background1"/>
                          <w:sz w:val="32"/>
                          <w:szCs w:val="32"/>
                        </w:rPr>
                        <w:t>10</w:t>
                      </w:r>
                    </w:fldSimple>
                  </w:p>
                </w:txbxContent>
              </v:textbox>
              <w10:wrap anchorx="margin" anchory="margin"/>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43DF"/>
    <w:multiLevelType w:val="hybridMultilevel"/>
    <w:tmpl w:val="9C063D12"/>
    <w:lvl w:ilvl="0" w:tplc="44CEDE5A">
      <w:start w:val="1"/>
      <w:numFmt w:val="upperLetter"/>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9953744"/>
    <w:multiLevelType w:val="hybridMultilevel"/>
    <w:tmpl w:val="104A52F0"/>
    <w:lvl w:ilvl="0" w:tplc="BCA6AF70">
      <w:start w:val="1"/>
      <w:numFmt w:val="lowerLetter"/>
      <w:lvlText w:val="%1)"/>
      <w:lvlJc w:val="left"/>
      <w:pPr>
        <w:ind w:left="1050" w:hanging="360"/>
      </w:pPr>
      <w:rPr>
        <w:rFonts w:hint="default"/>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2">
    <w:nsid w:val="15EC2A89"/>
    <w:multiLevelType w:val="hybridMultilevel"/>
    <w:tmpl w:val="99C2449C"/>
    <w:lvl w:ilvl="0" w:tplc="9B5699B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A3D59B2"/>
    <w:multiLevelType w:val="hybridMultilevel"/>
    <w:tmpl w:val="C2A0F256"/>
    <w:lvl w:ilvl="0" w:tplc="E458A8A2">
      <w:start w:val="1"/>
      <w:numFmt w:val="upperLetter"/>
      <w:lvlText w:val="%1)"/>
      <w:lvlJc w:val="left"/>
      <w:pPr>
        <w:ind w:left="690" w:hanging="360"/>
      </w:pPr>
      <w:rPr>
        <w:rFonts w:hint="default"/>
      </w:rPr>
    </w:lvl>
    <w:lvl w:ilvl="1" w:tplc="040C0019" w:tentative="1">
      <w:start w:val="1"/>
      <w:numFmt w:val="lowerLetter"/>
      <w:lvlText w:val="%2."/>
      <w:lvlJc w:val="left"/>
      <w:pPr>
        <w:ind w:left="1410" w:hanging="360"/>
      </w:pPr>
    </w:lvl>
    <w:lvl w:ilvl="2" w:tplc="040C001B" w:tentative="1">
      <w:start w:val="1"/>
      <w:numFmt w:val="lowerRoman"/>
      <w:lvlText w:val="%3."/>
      <w:lvlJc w:val="right"/>
      <w:pPr>
        <w:ind w:left="2130" w:hanging="180"/>
      </w:pPr>
    </w:lvl>
    <w:lvl w:ilvl="3" w:tplc="040C000F" w:tentative="1">
      <w:start w:val="1"/>
      <w:numFmt w:val="decimal"/>
      <w:lvlText w:val="%4."/>
      <w:lvlJc w:val="left"/>
      <w:pPr>
        <w:ind w:left="2850" w:hanging="360"/>
      </w:pPr>
    </w:lvl>
    <w:lvl w:ilvl="4" w:tplc="040C0019" w:tentative="1">
      <w:start w:val="1"/>
      <w:numFmt w:val="lowerLetter"/>
      <w:lvlText w:val="%5."/>
      <w:lvlJc w:val="left"/>
      <w:pPr>
        <w:ind w:left="3570" w:hanging="360"/>
      </w:pPr>
    </w:lvl>
    <w:lvl w:ilvl="5" w:tplc="040C001B" w:tentative="1">
      <w:start w:val="1"/>
      <w:numFmt w:val="lowerRoman"/>
      <w:lvlText w:val="%6."/>
      <w:lvlJc w:val="right"/>
      <w:pPr>
        <w:ind w:left="4290" w:hanging="180"/>
      </w:pPr>
    </w:lvl>
    <w:lvl w:ilvl="6" w:tplc="040C000F" w:tentative="1">
      <w:start w:val="1"/>
      <w:numFmt w:val="decimal"/>
      <w:lvlText w:val="%7."/>
      <w:lvlJc w:val="left"/>
      <w:pPr>
        <w:ind w:left="5010" w:hanging="360"/>
      </w:pPr>
    </w:lvl>
    <w:lvl w:ilvl="7" w:tplc="040C0019" w:tentative="1">
      <w:start w:val="1"/>
      <w:numFmt w:val="lowerLetter"/>
      <w:lvlText w:val="%8."/>
      <w:lvlJc w:val="left"/>
      <w:pPr>
        <w:ind w:left="5730" w:hanging="360"/>
      </w:pPr>
    </w:lvl>
    <w:lvl w:ilvl="8" w:tplc="040C001B" w:tentative="1">
      <w:start w:val="1"/>
      <w:numFmt w:val="lowerRoman"/>
      <w:lvlText w:val="%9."/>
      <w:lvlJc w:val="right"/>
      <w:pPr>
        <w:ind w:left="6450" w:hanging="180"/>
      </w:pPr>
    </w:lvl>
  </w:abstractNum>
  <w:abstractNum w:abstractNumId="4">
    <w:nsid w:val="2063406D"/>
    <w:multiLevelType w:val="hybridMultilevel"/>
    <w:tmpl w:val="8CBC6DC8"/>
    <w:lvl w:ilvl="0" w:tplc="AF6EC574">
      <w:start w:val="1"/>
      <w:numFmt w:val="decimal"/>
      <w:lvlText w:val="%1)"/>
      <w:lvlJc w:val="left"/>
      <w:pPr>
        <w:ind w:left="1410" w:hanging="360"/>
      </w:pPr>
      <w:rPr>
        <w:rFonts w:hint="default"/>
      </w:rPr>
    </w:lvl>
    <w:lvl w:ilvl="1" w:tplc="040C0019" w:tentative="1">
      <w:start w:val="1"/>
      <w:numFmt w:val="lowerLetter"/>
      <w:lvlText w:val="%2."/>
      <w:lvlJc w:val="left"/>
      <w:pPr>
        <w:ind w:left="2130" w:hanging="360"/>
      </w:pPr>
    </w:lvl>
    <w:lvl w:ilvl="2" w:tplc="040C001B" w:tentative="1">
      <w:start w:val="1"/>
      <w:numFmt w:val="lowerRoman"/>
      <w:lvlText w:val="%3."/>
      <w:lvlJc w:val="right"/>
      <w:pPr>
        <w:ind w:left="2850" w:hanging="180"/>
      </w:pPr>
    </w:lvl>
    <w:lvl w:ilvl="3" w:tplc="040C000F" w:tentative="1">
      <w:start w:val="1"/>
      <w:numFmt w:val="decimal"/>
      <w:lvlText w:val="%4."/>
      <w:lvlJc w:val="left"/>
      <w:pPr>
        <w:ind w:left="3570" w:hanging="360"/>
      </w:pPr>
    </w:lvl>
    <w:lvl w:ilvl="4" w:tplc="040C0019" w:tentative="1">
      <w:start w:val="1"/>
      <w:numFmt w:val="lowerLetter"/>
      <w:lvlText w:val="%5."/>
      <w:lvlJc w:val="left"/>
      <w:pPr>
        <w:ind w:left="4290" w:hanging="360"/>
      </w:pPr>
    </w:lvl>
    <w:lvl w:ilvl="5" w:tplc="040C001B" w:tentative="1">
      <w:start w:val="1"/>
      <w:numFmt w:val="lowerRoman"/>
      <w:lvlText w:val="%6."/>
      <w:lvlJc w:val="right"/>
      <w:pPr>
        <w:ind w:left="5010" w:hanging="180"/>
      </w:pPr>
    </w:lvl>
    <w:lvl w:ilvl="6" w:tplc="040C000F" w:tentative="1">
      <w:start w:val="1"/>
      <w:numFmt w:val="decimal"/>
      <w:lvlText w:val="%7."/>
      <w:lvlJc w:val="left"/>
      <w:pPr>
        <w:ind w:left="5730" w:hanging="360"/>
      </w:pPr>
    </w:lvl>
    <w:lvl w:ilvl="7" w:tplc="040C0019" w:tentative="1">
      <w:start w:val="1"/>
      <w:numFmt w:val="lowerLetter"/>
      <w:lvlText w:val="%8."/>
      <w:lvlJc w:val="left"/>
      <w:pPr>
        <w:ind w:left="6450" w:hanging="360"/>
      </w:pPr>
    </w:lvl>
    <w:lvl w:ilvl="8" w:tplc="040C001B" w:tentative="1">
      <w:start w:val="1"/>
      <w:numFmt w:val="lowerRoman"/>
      <w:lvlText w:val="%9."/>
      <w:lvlJc w:val="right"/>
      <w:pPr>
        <w:ind w:left="7170" w:hanging="180"/>
      </w:pPr>
    </w:lvl>
  </w:abstractNum>
  <w:abstractNum w:abstractNumId="5">
    <w:nsid w:val="3FF97674"/>
    <w:multiLevelType w:val="hybridMultilevel"/>
    <w:tmpl w:val="2B5E323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21B4751"/>
    <w:multiLevelType w:val="hybridMultilevel"/>
    <w:tmpl w:val="6AFE306E"/>
    <w:lvl w:ilvl="0" w:tplc="7A325B0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DA80A2C"/>
    <w:multiLevelType w:val="hybridMultilevel"/>
    <w:tmpl w:val="AD2ABC56"/>
    <w:lvl w:ilvl="0" w:tplc="DF3C904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2"/>
  </w:num>
  <w:num w:numId="5">
    <w:abstractNumId w:val="6"/>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45058"/>
    <o:shapelayout v:ext="edit">
      <o:idmap v:ext="edit" data="3"/>
    </o:shapelayout>
  </w:hdrShapeDefaults>
  <w:footnotePr>
    <w:footnote w:id="0"/>
    <w:footnote w:id="1"/>
  </w:footnotePr>
  <w:endnotePr>
    <w:endnote w:id="0"/>
    <w:endnote w:id="1"/>
  </w:endnotePr>
  <w:compat/>
  <w:docVars>
    <w:docVar w:name="dgnword-docGUID" w:val="{C000F52D-4109-446C-98BD-F6B71F6053F9}"/>
    <w:docVar w:name="dgnword-eventsink" w:val="90899736"/>
  </w:docVars>
  <w:rsids>
    <w:rsidRoot w:val="00B34564"/>
    <w:rsid w:val="00000FDE"/>
    <w:rsid w:val="0007165E"/>
    <w:rsid w:val="000C010D"/>
    <w:rsid w:val="000D19F8"/>
    <w:rsid w:val="000D6F96"/>
    <w:rsid w:val="00106F91"/>
    <w:rsid w:val="00116CDB"/>
    <w:rsid w:val="00120FCB"/>
    <w:rsid w:val="00147383"/>
    <w:rsid w:val="00153CF1"/>
    <w:rsid w:val="001572A5"/>
    <w:rsid w:val="00160D98"/>
    <w:rsid w:val="00163EEE"/>
    <w:rsid w:val="001771B2"/>
    <w:rsid w:val="00190534"/>
    <w:rsid w:val="00191E42"/>
    <w:rsid w:val="001B7AC2"/>
    <w:rsid w:val="001C1702"/>
    <w:rsid w:val="001C2B66"/>
    <w:rsid w:val="002047CE"/>
    <w:rsid w:val="00244038"/>
    <w:rsid w:val="002459AD"/>
    <w:rsid w:val="00245CB2"/>
    <w:rsid w:val="00310BB4"/>
    <w:rsid w:val="00324DE1"/>
    <w:rsid w:val="00344C88"/>
    <w:rsid w:val="0036175D"/>
    <w:rsid w:val="00391E41"/>
    <w:rsid w:val="003E4D21"/>
    <w:rsid w:val="003F060F"/>
    <w:rsid w:val="004021BB"/>
    <w:rsid w:val="0043569B"/>
    <w:rsid w:val="00490CFC"/>
    <w:rsid w:val="004C2759"/>
    <w:rsid w:val="00505DEE"/>
    <w:rsid w:val="00577AB0"/>
    <w:rsid w:val="00585599"/>
    <w:rsid w:val="00591DE3"/>
    <w:rsid w:val="005B22E6"/>
    <w:rsid w:val="005B6BB0"/>
    <w:rsid w:val="005F443D"/>
    <w:rsid w:val="00606BA3"/>
    <w:rsid w:val="00611F9D"/>
    <w:rsid w:val="00614D44"/>
    <w:rsid w:val="00632649"/>
    <w:rsid w:val="00641E49"/>
    <w:rsid w:val="00671F1B"/>
    <w:rsid w:val="00672617"/>
    <w:rsid w:val="00674941"/>
    <w:rsid w:val="0069008F"/>
    <w:rsid w:val="00692514"/>
    <w:rsid w:val="006A7F72"/>
    <w:rsid w:val="006B5B52"/>
    <w:rsid w:val="006D1B7D"/>
    <w:rsid w:val="006F4FE9"/>
    <w:rsid w:val="007254C7"/>
    <w:rsid w:val="00731B2F"/>
    <w:rsid w:val="00741626"/>
    <w:rsid w:val="00756E0E"/>
    <w:rsid w:val="007608A6"/>
    <w:rsid w:val="00793350"/>
    <w:rsid w:val="007B0C9E"/>
    <w:rsid w:val="007B6998"/>
    <w:rsid w:val="007C06F0"/>
    <w:rsid w:val="007D39D4"/>
    <w:rsid w:val="00813E74"/>
    <w:rsid w:val="00826719"/>
    <w:rsid w:val="008570DF"/>
    <w:rsid w:val="008D7BEE"/>
    <w:rsid w:val="0091512B"/>
    <w:rsid w:val="00982BBD"/>
    <w:rsid w:val="009A2106"/>
    <w:rsid w:val="009A43A5"/>
    <w:rsid w:val="009B17C6"/>
    <w:rsid w:val="009F28B1"/>
    <w:rsid w:val="00A00E11"/>
    <w:rsid w:val="00A13EAD"/>
    <w:rsid w:val="00AA1845"/>
    <w:rsid w:val="00B12A2A"/>
    <w:rsid w:val="00B23D1C"/>
    <w:rsid w:val="00B30D25"/>
    <w:rsid w:val="00B34564"/>
    <w:rsid w:val="00B46341"/>
    <w:rsid w:val="00B56E4A"/>
    <w:rsid w:val="00B73E75"/>
    <w:rsid w:val="00BA7C11"/>
    <w:rsid w:val="00BE13B1"/>
    <w:rsid w:val="00C62533"/>
    <w:rsid w:val="00CB121B"/>
    <w:rsid w:val="00CC74A6"/>
    <w:rsid w:val="00CE002F"/>
    <w:rsid w:val="00CF3750"/>
    <w:rsid w:val="00D110E0"/>
    <w:rsid w:val="00D26A61"/>
    <w:rsid w:val="00D31544"/>
    <w:rsid w:val="00D3798F"/>
    <w:rsid w:val="00D62A7A"/>
    <w:rsid w:val="00D64B05"/>
    <w:rsid w:val="00D675AA"/>
    <w:rsid w:val="00D872F4"/>
    <w:rsid w:val="00DF2E00"/>
    <w:rsid w:val="00E053F1"/>
    <w:rsid w:val="00E50A11"/>
    <w:rsid w:val="00E55CA5"/>
    <w:rsid w:val="00E75AF7"/>
    <w:rsid w:val="00E9437A"/>
    <w:rsid w:val="00E946D3"/>
    <w:rsid w:val="00EF4E31"/>
    <w:rsid w:val="00EF74E7"/>
    <w:rsid w:val="00F111D9"/>
    <w:rsid w:val="00F1487E"/>
    <w:rsid w:val="00F60A67"/>
    <w:rsid w:val="00F65F0D"/>
    <w:rsid w:val="00F8401A"/>
    <w:rsid w:val="00F948C2"/>
    <w:rsid w:val="00F979C2"/>
    <w:rsid w:val="00FF56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9437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9437A"/>
  </w:style>
  <w:style w:type="paragraph" w:styleId="Pieddepage">
    <w:name w:val="footer"/>
    <w:basedOn w:val="Normal"/>
    <w:link w:val="PieddepageCar"/>
    <w:uiPriority w:val="99"/>
    <w:unhideWhenUsed/>
    <w:rsid w:val="00E943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437A"/>
  </w:style>
  <w:style w:type="paragraph" w:styleId="Notedebasdepage">
    <w:name w:val="footnote text"/>
    <w:basedOn w:val="Normal"/>
    <w:link w:val="NotedebasdepageCar"/>
    <w:uiPriority w:val="99"/>
    <w:semiHidden/>
    <w:unhideWhenUsed/>
    <w:rsid w:val="00CF375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3750"/>
    <w:rPr>
      <w:sz w:val="20"/>
      <w:szCs w:val="20"/>
    </w:rPr>
  </w:style>
  <w:style w:type="character" w:styleId="Appelnotedebasdep">
    <w:name w:val="footnote reference"/>
    <w:basedOn w:val="Policepardfaut"/>
    <w:uiPriority w:val="99"/>
    <w:semiHidden/>
    <w:unhideWhenUsed/>
    <w:rsid w:val="00CF3750"/>
    <w:rPr>
      <w:vertAlign w:val="superscript"/>
    </w:rPr>
  </w:style>
  <w:style w:type="paragraph" w:styleId="Paragraphedeliste">
    <w:name w:val="List Paragraph"/>
    <w:basedOn w:val="Normal"/>
    <w:uiPriority w:val="34"/>
    <w:qFormat/>
    <w:rsid w:val="00120FCB"/>
    <w:pPr>
      <w:ind w:left="720"/>
      <w:contextualSpacing/>
    </w:pPr>
  </w:style>
  <w:style w:type="character" w:styleId="Lienhypertexte">
    <w:name w:val="Hyperlink"/>
    <w:basedOn w:val="Policepardfaut"/>
    <w:uiPriority w:val="99"/>
    <w:semiHidden/>
    <w:unhideWhenUsed/>
    <w:rsid w:val="00D110E0"/>
    <w:rPr>
      <w:color w:val="0000FF"/>
      <w:u w:val="single"/>
    </w:rPr>
  </w:style>
  <w:style w:type="paragraph" w:customStyle="1" w:styleId="western">
    <w:name w:val="western"/>
    <w:basedOn w:val="Normal"/>
    <w:uiPriority w:val="99"/>
    <w:semiHidden/>
    <w:rsid w:val="00D110E0"/>
    <w:pPr>
      <w:spacing w:before="100" w:beforeAutospacing="1" w:after="119" w:line="240" w:lineRule="auto"/>
    </w:pPr>
    <w:rPr>
      <w:rFonts w:ascii="Calibri" w:eastAsia="Times New Roman" w:hAnsi="Calibri" w:cs="Times New Roman"/>
      <w:color w:val="000000"/>
      <w:lang w:eastAsia="fr-FR"/>
    </w:rPr>
  </w:style>
  <w:style w:type="paragraph" w:customStyle="1" w:styleId="sdfootnote-western">
    <w:name w:val="sdfootnote-western"/>
    <w:basedOn w:val="Normal"/>
    <w:uiPriority w:val="99"/>
    <w:semiHidden/>
    <w:rsid w:val="00D110E0"/>
    <w:pPr>
      <w:spacing w:before="100" w:beforeAutospacing="1" w:after="0" w:line="240" w:lineRule="auto"/>
      <w:jc w:val="both"/>
    </w:pPr>
    <w:rPr>
      <w:rFonts w:ascii="Times New Roman" w:eastAsia="Times New Roman" w:hAnsi="Times New Roman" w:cs="Times New Roman"/>
      <w:color w:val="000000"/>
      <w:sz w:val="16"/>
      <w:szCs w:val="16"/>
      <w:lang w:eastAsia="fr-FR"/>
    </w:rPr>
  </w:style>
</w:styles>
</file>

<file path=word/webSettings.xml><?xml version="1.0" encoding="utf-8"?>
<w:webSettings xmlns:r="http://schemas.openxmlformats.org/officeDocument/2006/relationships" xmlns:w="http://schemas.openxmlformats.org/wordprocessingml/2006/main">
  <w:divs>
    <w:div w:id="408381133">
      <w:bodyDiv w:val="1"/>
      <w:marLeft w:val="0"/>
      <w:marRight w:val="0"/>
      <w:marTop w:val="0"/>
      <w:marBottom w:val="0"/>
      <w:divBdr>
        <w:top w:val="none" w:sz="0" w:space="0" w:color="auto"/>
        <w:left w:val="none" w:sz="0" w:space="0" w:color="auto"/>
        <w:bottom w:val="none" w:sz="0" w:space="0" w:color="auto"/>
        <w:right w:val="none" w:sz="0" w:space="0" w:color="auto"/>
      </w:divBdr>
    </w:div>
    <w:div w:id="17291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7091-4F20-4837-9316-0C545D7C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23</Pages>
  <Words>7843</Words>
  <Characters>43141</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ROULAND</dc:creator>
  <cp:lastModifiedBy>ROULAND</cp:lastModifiedBy>
  <cp:revision>41</cp:revision>
  <cp:lastPrinted>2015-06-05T13:21:00Z</cp:lastPrinted>
  <dcterms:created xsi:type="dcterms:W3CDTF">2015-05-31T14:23:00Z</dcterms:created>
  <dcterms:modified xsi:type="dcterms:W3CDTF">2015-06-09T18:52:00Z</dcterms:modified>
</cp:coreProperties>
</file>