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CC" w:rsidRPr="00CA0602" w:rsidRDefault="00A65ACC" w:rsidP="00A65ACC">
      <w:pPr>
        <w:pStyle w:val="Style"/>
        <w:ind w:left="77"/>
        <w:jc w:val="center"/>
        <w:rPr>
          <w:b/>
          <w:bCs/>
        </w:rPr>
      </w:pPr>
      <w:r w:rsidRPr="00CA0602">
        <w:rPr>
          <w:b/>
          <w:bCs/>
        </w:rPr>
        <w:t>CURRICULUM VITAE</w:t>
      </w:r>
    </w:p>
    <w:p w:rsidR="00A65ACC" w:rsidRPr="00CA0602" w:rsidRDefault="00A65ACC" w:rsidP="00A65ACC">
      <w:pPr>
        <w:pStyle w:val="Style"/>
        <w:ind w:left="77"/>
        <w:jc w:val="both"/>
      </w:pPr>
    </w:p>
    <w:p w:rsidR="00A65ACC" w:rsidRPr="00CA0602" w:rsidRDefault="00A65ACC" w:rsidP="00A65ACC">
      <w:pPr>
        <w:pStyle w:val="Style"/>
        <w:spacing w:before="259" w:line="240" w:lineRule="exact"/>
        <w:ind w:left="28" w:right="19"/>
        <w:jc w:val="both"/>
      </w:pPr>
      <w:r w:rsidRPr="00CA0602">
        <w:t xml:space="preserve">Mme BRÉMOND Mireille </w:t>
      </w:r>
    </w:p>
    <w:p w:rsidR="00A65ACC" w:rsidRPr="00CA0602" w:rsidRDefault="00A65ACC" w:rsidP="00A65ACC">
      <w:pPr>
        <w:pStyle w:val="Style"/>
        <w:spacing w:line="240" w:lineRule="exact"/>
        <w:ind w:left="28" w:right="19"/>
        <w:jc w:val="both"/>
      </w:pPr>
      <w:r w:rsidRPr="00CA0602">
        <w:t xml:space="preserve">Maître de Conférences à l’Université d’Aix-Marseille </w:t>
      </w:r>
    </w:p>
    <w:p w:rsidR="00A65ACC" w:rsidRPr="00CA0602" w:rsidRDefault="00A65ACC" w:rsidP="00A65ACC">
      <w:pPr>
        <w:pStyle w:val="Style"/>
        <w:spacing w:line="240" w:lineRule="exact"/>
        <w:ind w:left="28" w:right="19"/>
        <w:jc w:val="both"/>
      </w:pPr>
      <w:r w:rsidRPr="00CA0602">
        <w:t>SUFLE (Service Universitaire de Français Langue Etrangère)</w:t>
      </w:r>
    </w:p>
    <w:p w:rsidR="00A65ACC" w:rsidRDefault="00A65ACC" w:rsidP="00A65ACC">
      <w:pPr>
        <w:pStyle w:val="Style"/>
        <w:spacing w:line="240" w:lineRule="exact"/>
        <w:ind w:left="28" w:right="19"/>
        <w:jc w:val="both"/>
      </w:pPr>
    </w:p>
    <w:p w:rsidR="001B05D5" w:rsidRPr="00CA0602" w:rsidRDefault="001B05D5" w:rsidP="00A65ACC">
      <w:pPr>
        <w:pStyle w:val="Style"/>
        <w:spacing w:line="240" w:lineRule="exact"/>
        <w:ind w:left="28" w:right="19"/>
        <w:jc w:val="both"/>
      </w:pPr>
    </w:p>
    <w:p w:rsidR="00A65ACC" w:rsidRPr="00CA0602" w:rsidRDefault="00A65ACC" w:rsidP="00A65ACC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exact"/>
        <w:ind w:left="732" w:right="1" w:firstLine="684"/>
        <w:jc w:val="both"/>
        <w:rPr>
          <w:b/>
        </w:rPr>
      </w:pPr>
      <w:r w:rsidRPr="00CA0602">
        <w:rPr>
          <w:b/>
        </w:rPr>
        <w:t xml:space="preserve">A </w:t>
      </w:r>
      <w:proofErr w:type="gramStart"/>
      <w:r w:rsidRPr="00CA0602">
        <w:rPr>
          <w:b/>
        </w:rPr>
        <w:t>- DIPLÔMES</w:t>
      </w:r>
      <w:proofErr w:type="gramEnd"/>
    </w:p>
    <w:p w:rsidR="00A65ACC" w:rsidRPr="00CA0602" w:rsidRDefault="00A65ACC" w:rsidP="00A65ACC">
      <w:pPr>
        <w:pStyle w:val="Style"/>
        <w:spacing w:line="278" w:lineRule="exact"/>
        <w:ind w:left="24" w:right="1"/>
        <w:jc w:val="both"/>
      </w:pPr>
    </w:p>
    <w:p w:rsidR="00A65ACC" w:rsidRPr="00CA0602" w:rsidRDefault="00A65ACC" w:rsidP="00A65ACC">
      <w:pPr>
        <w:pStyle w:val="Style"/>
        <w:spacing w:line="240" w:lineRule="exact"/>
        <w:ind w:left="28" w:right="19"/>
        <w:jc w:val="both"/>
      </w:pPr>
      <w:r w:rsidRPr="00CA0602">
        <w:t xml:space="preserve">* </w:t>
      </w:r>
      <w:r w:rsidRPr="00CA0602">
        <w:rPr>
          <w:b/>
        </w:rPr>
        <w:t>juin 1988 - Doctorat régi par l'arrêté du 5 juillet 1986 :</w:t>
      </w:r>
      <w:r w:rsidRPr="00CA0602">
        <w:t xml:space="preserve"> </w:t>
      </w:r>
      <w:r w:rsidRPr="00CA0602">
        <w:rPr>
          <w:i/>
          <w:iCs/>
          <w:u w:val="single"/>
        </w:rPr>
        <w:t xml:space="preserve">Prométhée et les autres bienfaiteurs et civilisateurs </w:t>
      </w:r>
      <w:r w:rsidRPr="00CA0602">
        <w:rPr>
          <w:u w:val="single"/>
        </w:rPr>
        <w:t xml:space="preserve">: </w:t>
      </w:r>
      <w:r w:rsidRPr="00CA0602">
        <w:rPr>
          <w:i/>
          <w:iCs/>
          <w:u w:val="single"/>
        </w:rPr>
        <w:t xml:space="preserve">relations, analogies, </w:t>
      </w:r>
      <w:proofErr w:type="spellStart"/>
      <w:r w:rsidRPr="00CA0602">
        <w:rPr>
          <w:i/>
          <w:iCs/>
          <w:u w:val="single"/>
        </w:rPr>
        <w:t>spéciflcités</w:t>
      </w:r>
      <w:proofErr w:type="spellEnd"/>
      <w:r w:rsidRPr="00CA0602">
        <w:rPr>
          <w:i/>
          <w:iCs/>
        </w:rPr>
        <w:t>,</w:t>
      </w:r>
      <w:r w:rsidRPr="00CA0602">
        <w:t xml:space="preserve"> Université Paul Valéry, Montpellier, sous la direction du Professeur M. Alain MOREAU.</w:t>
      </w:r>
    </w:p>
    <w:p w:rsidR="00A65ACC" w:rsidRPr="00CA0602" w:rsidRDefault="00A65ACC" w:rsidP="00A65ACC">
      <w:pPr>
        <w:pStyle w:val="Style"/>
        <w:spacing w:line="273" w:lineRule="exact"/>
        <w:ind w:left="9" w:right="14"/>
        <w:jc w:val="both"/>
      </w:pPr>
      <w:r w:rsidRPr="00CA0602">
        <w:t xml:space="preserve">* </w:t>
      </w:r>
      <w:r w:rsidRPr="00CA0602">
        <w:rPr>
          <w:b/>
        </w:rPr>
        <w:t>juin 1981 - DEA de Lettres Classiques</w:t>
      </w:r>
      <w:r w:rsidRPr="00CA0602">
        <w:t xml:space="preserve">, «Etude sur le système suffixal du grec », sous la direction de M. Jean-Victor VERNHES, Maître de Conférences à l'Université de Provence (Aix-Marseille I). </w:t>
      </w:r>
    </w:p>
    <w:p w:rsidR="00A65ACC" w:rsidRDefault="00A65ACC" w:rsidP="00A65ACC">
      <w:pPr>
        <w:pStyle w:val="Style"/>
        <w:spacing w:line="273" w:lineRule="exact"/>
        <w:ind w:left="9" w:right="14"/>
        <w:jc w:val="both"/>
      </w:pPr>
      <w:r w:rsidRPr="00CA0602">
        <w:t xml:space="preserve">* </w:t>
      </w:r>
      <w:r w:rsidRPr="00CA0602">
        <w:rPr>
          <w:b/>
        </w:rPr>
        <w:t>juin 1979 - Maîtrise de Lettres Classiques</w:t>
      </w:r>
      <w:r w:rsidRPr="00CA0602">
        <w:t xml:space="preserve">, </w:t>
      </w:r>
      <w:r w:rsidRPr="00CA0602">
        <w:rPr>
          <w:rFonts w:ascii="Arial" w:hAnsi="Arial" w:cs="Arial"/>
        </w:rPr>
        <w:t xml:space="preserve">« </w:t>
      </w:r>
      <w:r w:rsidRPr="00CA0602">
        <w:t xml:space="preserve">Les noms d'action dans le système vivant du grec classique </w:t>
      </w:r>
      <w:r w:rsidRPr="00CA0602">
        <w:rPr>
          <w:w w:val="82"/>
        </w:rPr>
        <w:t xml:space="preserve">», </w:t>
      </w:r>
      <w:r w:rsidRPr="00CA0602">
        <w:t xml:space="preserve">sous la direction de M. Jean-Victor VERNHES, Maître de Conférences à l'Université de Provence (Aix-Marseille I). </w:t>
      </w:r>
    </w:p>
    <w:p w:rsidR="00A65ACC" w:rsidRPr="00CA0602" w:rsidRDefault="00A65ACC" w:rsidP="00A65ACC">
      <w:pPr>
        <w:pStyle w:val="Style"/>
        <w:spacing w:line="273" w:lineRule="exact"/>
        <w:ind w:left="9" w:right="14"/>
        <w:jc w:val="both"/>
      </w:pPr>
    </w:p>
    <w:p w:rsidR="00A65ACC" w:rsidRPr="00CA0602" w:rsidRDefault="00A65ACC" w:rsidP="00A65ACC">
      <w:pPr>
        <w:pStyle w:val="Style"/>
        <w:spacing w:line="244" w:lineRule="exact"/>
        <w:ind w:left="3380" w:right="5"/>
        <w:jc w:val="both"/>
      </w:pPr>
    </w:p>
    <w:p w:rsidR="00A65ACC" w:rsidRPr="00CA0602" w:rsidRDefault="00A65ACC" w:rsidP="00A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both"/>
        <w:rPr>
          <w:b/>
        </w:rPr>
      </w:pPr>
      <w:r w:rsidRPr="00CA0602">
        <w:rPr>
          <w:b/>
        </w:rPr>
        <w:t xml:space="preserve"> B - ENSEIGNEMENT </w:t>
      </w:r>
    </w:p>
    <w:p w:rsidR="00A65ACC" w:rsidRPr="00CA0602" w:rsidRDefault="00A65ACC" w:rsidP="00A65ACC">
      <w:pPr>
        <w:jc w:val="both"/>
        <w:rPr>
          <w:b/>
        </w:rPr>
      </w:pPr>
    </w:p>
    <w:p w:rsidR="00A65ACC" w:rsidRPr="00CA0602" w:rsidRDefault="00A65ACC" w:rsidP="00A65ACC">
      <w:pPr>
        <w:jc w:val="both"/>
      </w:pPr>
      <w:r w:rsidRPr="00CA0602">
        <w:rPr>
          <w:b/>
        </w:rPr>
        <w:t>1) ENSEIGNEMENT À l’IEFEE</w:t>
      </w:r>
      <w:r w:rsidRPr="00CA0602">
        <w:t xml:space="preserve"> (Institut d’Études Françaises pour Étudiants Étrangers, aujourd’hui SUFLE (Service Universitaire de Français Langue Étrangère) Université d’Aix-Marseille, depuis 1978. </w:t>
      </w:r>
    </w:p>
    <w:p w:rsidR="00A65ACC" w:rsidRPr="00CA0602" w:rsidRDefault="00A65ACC" w:rsidP="00A65ACC"/>
    <w:p w:rsidR="00A65ACC" w:rsidRPr="00CA0602" w:rsidRDefault="00A65ACC" w:rsidP="00A65ACC">
      <w:pPr>
        <w:ind w:firstLine="708"/>
        <w:jc w:val="both"/>
      </w:pPr>
      <w:r w:rsidRPr="00CA0602">
        <w:rPr>
          <w:b/>
          <w:u w:val="single"/>
        </w:rPr>
        <w:t>* Cours de langue</w:t>
      </w:r>
      <w:r w:rsidRPr="00CA0602">
        <w:t>, niveau B1 et B2 du Cadre Européen Commun de Référence pour l’enseignement des langues, (et ponctuellement ; ateliers d’écriture, cours spécifiques pour groupes américains, expression orale…)</w:t>
      </w:r>
    </w:p>
    <w:p w:rsidR="00A65ACC" w:rsidRPr="00CA0602" w:rsidRDefault="00A65ACC" w:rsidP="00A65ACC">
      <w:pPr>
        <w:jc w:val="both"/>
        <w:rPr>
          <w:b/>
          <w:u w:val="single"/>
        </w:rPr>
      </w:pPr>
      <w:r w:rsidRPr="00CA0602">
        <w:rPr>
          <w:i/>
        </w:rPr>
        <w:tab/>
      </w:r>
      <w:r w:rsidRPr="00CA0602">
        <w:rPr>
          <w:b/>
        </w:rPr>
        <w:t xml:space="preserve">* </w:t>
      </w:r>
      <w:r w:rsidRPr="00CA0602">
        <w:rPr>
          <w:b/>
          <w:u w:val="single"/>
        </w:rPr>
        <w:t>Cours de littérature :</w:t>
      </w:r>
    </w:p>
    <w:p w:rsidR="00A65ACC" w:rsidRPr="00CA0602" w:rsidRDefault="00A65ACC" w:rsidP="00A65ACC">
      <w:pPr>
        <w:jc w:val="both"/>
      </w:pPr>
      <w:r w:rsidRPr="00CA0602">
        <w:tab/>
      </w:r>
      <w:r w:rsidRPr="00CA0602">
        <w:tab/>
        <w:t xml:space="preserve">- </w:t>
      </w:r>
      <w:r w:rsidRPr="00CA0602">
        <w:rPr>
          <w:i/>
        </w:rPr>
        <w:t>La mythologie grecque dans la littérature française du XX° siècle</w:t>
      </w:r>
      <w:r w:rsidRPr="00CA0602">
        <w:t>. L’accent est mis sur les changements d’éclairage et les variantes, ainsi que sur la modernité et la pérennité des mythes.</w:t>
      </w:r>
    </w:p>
    <w:p w:rsidR="00A65ACC" w:rsidRPr="00CA0602" w:rsidRDefault="00A65ACC" w:rsidP="00A65ACC">
      <w:pPr>
        <w:jc w:val="both"/>
      </w:pPr>
      <w:r w:rsidRPr="00CA0602">
        <w:tab/>
      </w:r>
      <w:r w:rsidRPr="00CA0602">
        <w:tab/>
        <w:t xml:space="preserve">- jusqu’en 2009 : </w:t>
      </w:r>
      <w:r w:rsidRPr="00CA0602">
        <w:rPr>
          <w:i/>
        </w:rPr>
        <w:t>100 ans de prose romanesque : 1870-1970</w:t>
      </w:r>
      <w:r w:rsidRPr="00CA0602">
        <w:t>. Etude des grands mouvements littéraires et des grands noms de la littérature française, en lien avec les événements sociaux et politiques.</w:t>
      </w:r>
    </w:p>
    <w:p w:rsidR="00A65ACC" w:rsidRPr="00CA0602" w:rsidRDefault="00A65ACC" w:rsidP="00A65ACC">
      <w:pPr>
        <w:jc w:val="both"/>
      </w:pPr>
    </w:p>
    <w:p w:rsidR="00A65ACC" w:rsidRPr="00CA0602" w:rsidRDefault="00A65ACC" w:rsidP="00A65ACC">
      <w:pPr>
        <w:jc w:val="both"/>
        <w:rPr>
          <w:b/>
        </w:rPr>
      </w:pPr>
      <w:r w:rsidRPr="00CA0602">
        <w:rPr>
          <w:b/>
        </w:rPr>
        <w:t xml:space="preserve">2) ENSEIGNEMENT AU CIELL (Centre Interdépartemental d’Etudes des Langues de </w:t>
      </w:r>
      <w:proofErr w:type="spellStart"/>
      <w:r w:rsidRPr="00CA0602">
        <w:rPr>
          <w:b/>
        </w:rPr>
        <w:t>Luminy</w:t>
      </w:r>
      <w:proofErr w:type="spellEnd"/>
      <w:r w:rsidRPr="00CA0602">
        <w:rPr>
          <w:b/>
        </w:rPr>
        <w:t xml:space="preserve">) Université de </w:t>
      </w:r>
      <w:smartTag w:uri="urn:schemas-microsoft-com:office:smarttags" w:element="PersonName">
        <w:smartTagPr>
          <w:attr w:name="ProductID" w:val="la M￩diterran￩e"/>
        </w:smartTagPr>
        <w:r w:rsidRPr="00CA0602">
          <w:rPr>
            <w:b/>
          </w:rPr>
          <w:t>la Méditerranée</w:t>
        </w:r>
      </w:smartTag>
      <w:r w:rsidRPr="00CA0602">
        <w:rPr>
          <w:b/>
        </w:rPr>
        <w:t>, Aix-Marseille II (aujourd’hui AMU)</w:t>
      </w:r>
    </w:p>
    <w:p w:rsidR="00A65ACC" w:rsidRPr="00CA0602" w:rsidRDefault="00A65ACC" w:rsidP="00A65ACC">
      <w:pPr>
        <w:jc w:val="both"/>
      </w:pPr>
      <w:r w:rsidRPr="00CA0602">
        <w:rPr>
          <w:b/>
        </w:rPr>
        <w:tab/>
        <w:t xml:space="preserve">De septembre 2009 à octobre 2012 : </w:t>
      </w:r>
      <w:r w:rsidRPr="00CA0602">
        <w:t xml:space="preserve">enseignement du FLE à des étudiants de groupes Erasmus, Averroès ou d’étudiants indépendants inscrits en filières francophones sur le Campus de </w:t>
      </w:r>
      <w:proofErr w:type="spellStart"/>
      <w:r w:rsidRPr="00CA0602">
        <w:t>Luminy</w:t>
      </w:r>
      <w:proofErr w:type="spellEnd"/>
      <w:r w:rsidRPr="00CA0602">
        <w:t xml:space="preserve"> à Marseille. Niveaux B1 et B2 mais aussi débutants complets et faux-débutants (A1 et A2).</w:t>
      </w:r>
    </w:p>
    <w:p w:rsidR="00A65ACC" w:rsidRPr="00CA0602" w:rsidRDefault="00A65ACC" w:rsidP="00A65ACC">
      <w:pPr>
        <w:jc w:val="both"/>
        <w:rPr>
          <w:b/>
        </w:rPr>
      </w:pPr>
    </w:p>
    <w:p w:rsidR="001B05D5" w:rsidRDefault="001B05D5" w:rsidP="00A65ACC">
      <w:pPr>
        <w:jc w:val="both"/>
        <w:rPr>
          <w:b/>
        </w:rPr>
      </w:pPr>
    </w:p>
    <w:p w:rsidR="00365548" w:rsidRDefault="00A65ACC" w:rsidP="00A65ACC">
      <w:pPr>
        <w:jc w:val="both"/>
        <w:rPr>
          <w:b/>
        </w:rPr>
      </w:pPr>
      <w:r>
        <w:rPr>
          <w:b/>
        </w:rPr>
        <w:t>3</w:t>
      </w:r>
      <w:r w:rsidRPr="00CA0602">
        <w:rPr>
          <w:b/>
        </w:rPr>
        <w:t xml:space="preserve">) </w:t>
      </w:r>
      <w:r w:rsidR="00365548" w:rsidRPr="00C51C6B">
        <w:rPr>
          <w:b/>
        </w:rPr>
        <w:t xml:space="preserve">CONFERENCES POUR ETUDIANTS </w:t>
      </w:r>
    </w:p>
    <w:p w:rsidR="00A65ACC" w:rsidRPr="00CA0602" w:rsidRDefault="00A65ACC" w:rsidP="001B05D5">
      <w:pPr>
        <w:pStyle w:val="Paragraphedeliste"/>
        <w:numPr>
          <w:ilvl w:val="0"/>
          <w:numId w:val="2"/>
        </w:numPr>
        <w:jc w:val="both"/>
      </w:pPr>
      <w:r w:rsidRPr="00CA0602">
        <w:t xml:space="preserve">Université Catholique Fu </w:t>
      </w:r>
      <w:proofErr w:type="spellStart"/>
      <w:r w:rsidRPr="00CA0602">
        <w:t>Jen</w:t>
      </w:r>
      <w:proofErr w:type="spellEnd"/>
      <w:r w:rsidR="00365548">
        <w:t xml:space="preserve">, Taiwan : </w:t>
      </w:r>
      <w:r w:rsidRPr="00CA0602">
        <w:t>8 conférences à des étudiants de français, niveau avancé, sur la mythologie grecque dans la litt</w:t>
      </w:r>
      <w:r w:rsidR="00365548">
        <w:t>érature française du XX° siècle (2005)</w:t>
      </w:r>
    </w:p>
    <w:p w:rsidR="00365548" w:rsidRDefault="00365548" w:rsidP="00365548">
      <w:pPr>
        <w:pStyle w:val="Style"/>
        <w:spacing w:line="244" w:lineRule="exact"/>
        <w:ind w:right="5" w:firstLine="360"/>
        <w:jc w:val="both"/>
      </w:pPr>
      <w:r w:rsidRPr="00C51C6B">
        <w:lastRenderedPageBreak/>
        <w:t xml:space="preserve">- Université de Brest « Les thèmes mythiques dans le théâtre du début </w:t>
      </w:r>
      <w:r>
        <w:t xml:space="preserve">du XX° siècle », niveau Licence ; </w:t>
      </w:r>
      <w:r w:rsidRPr="00C51C6B">
        <w:t>« Mythe, théâtre, temps », préparation Capes</w:t>
      </w:r>
      <w:r>
        <w:t xml:space="preserve"> (2004)</w:t>
      </w:r>
      <w:r w:rsidRPr="00C51C6B">
        <w:t xml:space="preserve">. </w:t>
      </w:r>
    </w:p>
    <w:p w:rsidR="00365548" w:rsidRPr="00C51C6B" w:rsidRDefault="00365548" w:rsidP="00365548">
      <w:pPr>
        <w:pStyle w:val="Style"/>
        <w:spacing w:line="244" w:lineRule="exact"/>
        <w:ind w:right="5" w:firstLine="360"/>
        <w:jc w:val="both"/>
      </w:pPr>
      <w:r w:rsidRPr="00C51C6B">
        <w:t xml:space="preserve">- « Le mythe dans </w:t>
      </w:r>
      <w:r w:rsidRPr="00C51C6B">
        <w:rPr>
          <w:i/>
        </w:rPr>
        <w:t xml:space="preserve">Electre </w:t>
      </w:r>
      <w:r w:rsidRPr="00C51C6B">
        <w:t xml:space="preserve">et </w:t>
      </w:r>
      <w:r w:rsidRPr="00C51C6B">
        <w:rPr>
          <w:i/>
        </w:rPr>
        <w:t>La guerre de Troie n’aura pas lieu</w:t>
      </w:r>
      <w:r w:rsidRPr="00C51C6B">
        <w:t xml:space="preserve"> de J. Giraudoux ». visio-conférence sur le programme de l’agrégation </w:t>
      </w:r>
      <w:hyperlink r:id="rId7" w:tgtFrame="_top" w:history="1">
        <w:r w:rsidRPr="00C51C6B">
          <w:rPr>
            <w:rStyle w:val="Lienhypertexte"/>
          </w:rPr>
          <w:t>http://www.cavi.univ-paris3.fr/phalese/journee/2002_03/02nov2...</w:t>
        </w:r>
      </w:hyperlink>
      <w:r w:rsidRPr="00C51C6B">
        <w:t>, Université de Provence</w:t>
      </w:r>
      <w:r>
        <w:t xml:space="preserve">, </w:t>
      </w:r>
      <w:r w:rsidRPr="00C51C6B">
        <w:t>Aix</w:t>
      </w:r>
      <w:r>
        <w:t xml:space="preserve"> (2002</w:t>
      </w:r>
      <w:r w:rsidRPr="00C51C6B">
        <w:t>).</w:t>
      </w:r>
    </w:p>
    <w:p w:rsidR="00365548" w:rsidRPr="0074475C" w:rsidRDefault="00365548" w:rsidP="00365548">
      <w:pPr>
        <w:ind w:firstLine="360"/>
        <w:jc w:val="both"/>
        <w:rPr>
          <w:b/>
          <w:sz w:val="28"/>
          <w:szCs w:val="28"/>
        </w:rPr>
      </w:pPr>
      <w:r w:rsidRPr="006D672F">
        <w:t>- « Yourcenar et Giraudoux ou</w:t>
      </w:r>
      <w:r>
        <w:t xml:space="preserve"> </w:t>
      </w:r>
      <w:r w:rsidRPr="006D672F">
        <w:t>« L’intime emmêlement du mythe et de la  vie »</w:t>
      </w:r>
      <w:r>
        <w:t xml:space="preserve">, Middlebury </w:t>
      </w:r>
      <w:proofErr w:type="spellStart"/>
      <w:r>
        <w:t>College</w:t>
      </w:r>
      <w:proofErr w:type="spellEnd"/>
      <w:r>
        <w:t xml:space="preserve"> (Vermont, USA), été 2013.</w:t>
      </w:r>
    </w:p>
    <w:p w:rsidR="00A65ACC" w:rsidRPr="00CA0602" w:rsidRDefault="00A65ACC" w:rsidP="00A65ACC">
      <w:pPr>
        <w:jc w:val="both"/>
      </w:pPr>
    </w:p>
    <w:p w:rsidR="00A65ACC" w:rsidRPr="00CA0602" w:rsidRDefault="00A65ACC" w:rsidP="00A65ACC">
      <w:pPr>
        <w:pStyle w:val="Style"/>
        <w:spacing w:line="283" w:lineRule="exact"/>
        <w:ind w:left="3331"/>
        <w:jc w:val="both"/>
        <w:rPr>
          <w:rFonts w:ascii="Courier New" w:hAnsi="Courier New" w:cs="Courier New"/>
          <w:w w:val="91"/>
        </w:rPr>
      </w:pPr>
    </w:p>
    <w:p w:rsidR="00A65ACC" w:rsidRPr="00CA0602" w:rsidRDefault="00A65ACC" w:rsidP="00A65ACC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</w:rPr>
      </w:pPr>
      <w:r>
        <w:rPr>
          <w:b/>
        </w:rPr>
        <w:t>C</w:t>
      </w:r>
      <w:r w:rsidRPr="00CA0602">
        <w:rPr>
          <w:b/>
        </w:rPr>
        <w:t xml:space="preserve"> - RESPONSABILITES ADMINISTRATIVES</w:t>
      </w:r>
    </w:p>
    <w:p w:rsidR="00A65ACC" w:rsidRDefault="00A65ACC" w:rsidP="00A65ACC">
      <w:pPr>
        <w:pStyle w:val="Style"/>
        <w:jc w:val="both"/>
        <w:rPr>
          <w:b/>
        </w:rPr>
      </w:pPr>
    </w:p>
    <w:p w:rsidR="00A65ACC" w:rsidRPr="00CA0602" w:rsidRDefault="00A65ACC" w:rsidP="00A65ACC">
      <w:pPr>
        <w:pStyle w:val="Style"/>
        <w:jc w:val="both"/>
      </w:pPr>
      <w:r w:rsidRPr="00CA0602">
        <w:rPr>
          <w:b/>
        </w:rPr>
        <w:t>* février 2000- mai 2008 </w:t>
      </w:r>
      <w:r w:rsidRPr="00CA0602">
        <w:t xml:space="preserve">: </w:t>
      </w:r>
      <w:r w:rsidR="00BE51E9" w:rsidRPr="00BE51E9">
        <w:rPr>
          <w:w w:val="106"/>
        </w:rPr>
        <w:t>Directrice des Etudes de l’IEFEE</w:t>
      </w:r>
    </w:p>
    <w:p w:rsidR="00A65ACC" w:rsidRPr="00CA0602" w:rsidRDefault="00A65ACC" w:rsidP="00A65ACC">
      <w:pPr>
        <w:pStyle w:val="Style"/>
        <w:spacing w:line="278" w:lineRule="exact"/>
        <w:ind w:right="9"/>
        <w:jc w:val="both"/>
      </w:pPr>
    </w:p>
    <w:p w:rsidR="00A65ACC" w:rsidRDefault="00A65ACC" w:rsidP="00A65ACC">
      <w:pPr>
        <w:pStyle w:val="Style"/>
        <w:spacing w:line="278" w:lineRule="exact"/>
        <w:ind w:right="9"/>
        <w:jc w:val="both"/>
        <w:rPr>
          <w:w w:val="110"/>
        </w:rPr>
      </w:pPr>
      <w:r w:rsidRPr="0005149C">
        <w:rPr>
          <w:w w:val="110"/>
        </w:rPr>
        <w:t>*</w:t>
      </w:r>
      <w:r w:rsidRPr="0005149C">
        <w:rPr>
          <w:b/>
          <w:w w:val="110"/>
        </w:rPr>
        <w:t xml:space="preserve"> printemps 2008-septembre 2008 :</w:t>
      </w:r>
      <w:r w:rsidRPr="0005149C">
        <w:rPr>
          <w:w w:val="110"/>
        </w:rPr>
        <w:t xml:space="preserve"> membre du groupe Interuniversitaire « Relations Internationales » en vue de la fusion des trois Universités d’Aix-Marseille.</w:t>
      </w:r>
    </w:p>
    <w:p w:rsidR="00A65ACC" w:rsidRPr="0005149C" w:rsidRDefault="00A65ACC" w:rsidP="00A65ACC">
      <w:pPr>
        <w:pStyle w:val="Style"/>
        <w:spacing w:line="278" w:lineRule="exact"/>
        <w:ind w:right="9"/>
        <w:jc w:val="both"/>
        <w:rPr>
          <w:w w:val="110"/>
        </w:rPr>
      </w:pPr>
    </w:p>
    <w:p w:rsidR="00A65ACC" w:rsidRDefault="00A65ACC" w:rsidP="00A65ACC">
      <w:pPr>
        <w:pStyle w:val="Style"/>
        <w:spacing w:line="278" w:lineRule="exact"/>
        <w:ind w:right="9"/>
        <w:jc w:val="both"/>
        <w:rPr>
          <w:w w:val="72"/>
        </w:rPr>
      </w:pPr>
      <w:r w:rsidRPr="0005149C">
        <w:rPr>
          <w:b/>
          <w:w w:val="110"/>
        </w:rPr>
        <w:t>* 2001-fin 2007 </w:t>
      </w:r>
      <w:r w:rsidRPr="0005149C">
        <w:rPr>
          <w:w w:val="110"/>
        </w:rPr>
        <w:t xml:space="preserve">: </w:t>
      </w:r>
      <w:r w:rsidRPr="0005149C">
        <w:t>Membre du CEVU</w:t>
      </w:r>
      <w:r w:rsidRPr="0005149C">
        <w:rPr>
          <w:w w:val="106"/>
        </w:rPr>
        <w:t xml:space="preserve"> </w:t>
      </w:r>
      <w:r w:rsidRPr="0005149C">
        <w:t>de l'Université d'Aix-Marseille III</w:t>
      </w:r>
      <w:r w:rsidRPr="0005149C">
        <w:rPr>
          <w:w w:val="72"/>
        </w:rPr>
        <w:t>.</w:t>
      </w:r>
    </w:p>
    <w:p w:rsidR="00A65ACC" w:rsidRPr="0005149C" w:rsidRDefault="00A65ACC" w:rsidP="00A65ACC">
      <w:pPr>
        <w:pStyle w:val="Style"/>
        <w:spacing w:line="278" w:lineRule="exact"/>
        <w:ind w:right="9"/>
        <w:jc w:val="both"/>
        <w:rPr>
          <w:w w:val="72"/>
        </w:rPr>
      </w:pPr>
    </w:p>
    <w:p w:rsidR="00A65ACC" w:rsidRPr="0005149C" w:rsidRDefault="00A65ACC" w:rsidP="00A65ACC">
      <w:pPr>
        <w:pStyle w:val="Style"/>
        <w:jc w:val="both"/>
      </w:pPr>
      <w:r w:rsidRPr="0005149C">
        <w:rPr>
          <w:b/>
        </w:rPr>
        <w:t>* décembre 1997-décembre 2009 </w:t>
      </w:r>
      <w:r w:rsidRPr="0005149C">
        <w:t>: Membre du Conseil d'Administration de l'IEFEE</w:t>
      </w:r>
    </w:p>
    <w:p w:rsidR="00A65ACC" w:rsidRDefault="00A65ACC" w:rsidP="00A65ACC">
      <w:pPr>
        <w:pStyle w:val="Style"/>
        <w:jc w:val="both"/>
      </w:pPr>
    </w:p>
    <w:p w:rsidR="00BE51E9" w:rsidRDefault="00BE51E9" w:rsidP="00A65ACC">
      <w:pPr>
        <w:pStyle w:val="Style"/>
        <w:jc w:val="both"/>
      </w:pPr>
    </w:p>
    <w:p w:rsidR="00A65ACC" w:rsidRDefault="00A65ACC" w:rsidP="00A65ACC">
      <w:pPr>
        <w:pStyle w:val="Style"/>
        <w:spacing w:line="1" w:lineRule="exact"/>
        <w:ind w:right="-3643"/>
        <w:jc w:val="both"/>
      </w:pPr>
    </w:p>
    <w:p w:rsidR="00BE51E9" w:rsidRDefault="00BE51E9" w:rsidP="00A65ACC">
      <w:pPr>
        <w:pStyle w:val="Style"/>
        <w:spacing w:line="1" w:lineRule="exact"/>
        <w:ind w:right="-3643"/>
        <w:jc w:val="both"/>
      </w:pPr>
    </w:p>
    <w:p w:rsidR="00BE51E9" w:rsidRPr="0005149C" w:rsidRDefault="00BE51E9" w:rsidP="00A65ACC">
      <w:pPr>
        <w:pStyle w:val="Style"/>
        <w:spacing w:line="1" w:lineRule="exact"/>
        <w:ind w:right="-3643"/>
        <w:jc w:val="both"/>
      </w:pPr>
    </w:p>
    <w:p w:rsidR="00A65ACC" w:rsidRPr="0005149C" w:rsidRDefault="00A65ACC" w:rsidP="00A65ACC">
      <w:pPr>
        <w:pStyle w:val="Style"/>
        <w:spacing w:line="1" w:lineRule="exact"/>
        <w:jc w:val="both"/>
      </w:pPr>
    </w:p>
    <w:p w:rsidR="00A65ACC" w:rsidRPr="0005149C" w:rsidRDefault="00A65ACC" w:rsidP="00A65ACC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ind w:left="717" w:right="14" w:firstLine="699"/>
        <w:jc w:val="both"/>
        <w:rPr>
          <w:b/>
        </w:rPr>
      </w:pPr>
      <w:r w:rsidRPr="0005149C">
        <w:rPr>
          <w:b/>
        </w:rPr>
        <w:t xml:space="preserve"> </w:t>
      </w:r>
      <w:r>
        <w:rPr>
          <w:b/>
        </w:rPr>
        <w:t>D</w:t>
      </w:r>
      <w:r w:rsidRPr="0005149C">
        <w:rPr>
          <w:b/>
        </w:rPr>
        <w:t xml:space="preserve"> - RECHERCHE </w:t>
      </w:r>
    </w:p>
    <w:p w:rsidR="00A65ACC" w:rsidRPr="0005149C" w:rsidRDefault="00A65ACC" w:rsidP="00A65ACC">
      <w:pPr>
        <w:pStyle w:val="Style"/>
        <w:spacing w:line="273" w:lineRule="exact"/>
        <w:ind w:right="686"/>
        <w:jc w:val="both"/>
      </w:pPr>
    </w:p>
    <w:p w:rsidR="00A65ACC" w:rsidRPr="0005149C" w:rsidRDefault="00A65ACC" w:rsidP="00A65ACC">
      <w:pPr>
        <w:pStyle w:val="Style"/>
        <w:tabs>
          <w:tab w:val="left" w:pos="9115"/>
        </w:tabs>
        <w:spacing w:line="273" w:lineRule="exact"/>
        <w:jc w:val="both"/>
      </w:pPr>
      <w:r w:rsidRPr="0005149C">
        <w:t>Domaine de recherche : la mythologie grecque dans la litté</w:t>
      </w:r>
      <w:r>
        <w:t xml:space="preserve">rature française du XX° siècle, </w:t>
      </w:r>
      <w:proofErr w:type="spellStart"/>
      <w:r>
        <w:t>t</w:t>
      </w:r>
      <w:r w:rsidRPr="0005149C">
        <w:t>ravail</w:t>
      </w:r>
      <w:proofErr w:type="spellEnd"/>
      <w:r w:rsidRPr="0005149C">
        <w:t xml:space="preserve"> essentiellement sur Marguerite Yourcenar et Jean Giraudoux. </w:t>
      </w:r>
    </w:p>
    <w:p w:rsidR="00A65ACC" w:rsidRPr="0005149C" w:rsidRDefault="00A65ACC" w:rsidP="00A65ACC">
      <w:pPr>
        <w:pStyle w:val="Style"/>
        <w:spacing w:line="283" w:lineRule="exact"/>
        <w:ind w:left="9" w:right="76"/>
        <w:jc w:val="both"/>
      </w:pPr>
    </w:p>
    <w:p w:rsidR="00A65ACC" w:rsidRPr="0005149C" w:rsidRDefault="00A65ACC" w:rsidP="00A65ACC">
      <w:pPr>
        <w:pStyle w:val="Style"/>
        <w:spacing w:line="283" w:lineRule="exact"/>
        <w:ind w:left="9" w:right="76"/>
        <w:jc w:val="both"/>
      </w:pPr>
      <w:r w:rsidRPr="0005149C">
        <w:t xml:space="preserve">- </w:t>
      </w:r>
      <w:r w:rsidRPr="0005149C">
        <w:rPr>
          <w:b/>
        </w:rPr>
        <w:t>Depuis 2007</w:t>
      </w:r>
      <w:r w:rsidRPr="0005149C">
        <w:t xml:space="preserve"> : Membre du </w:t>
      </w:r>
      <w:r w:rsidRPr="0005149C">
        <w:rPr>
          <w:b/>
        </w:rPr>
        <w:t>LID2MS</w:t>
      </w:r>
      <w:r w:rsidRPr="0005149C">
        <w:t xml:space="preserve"> (Laboratoire Interdisciplinaire d’Etudes des Mutations Sociales) (Université d’Aix-Marseille).</w:t>
      </w:r>
    </w:p>
    <w:p w:rsidR="00A65ACC" w:rsidRPr="0005149C" w:rsidRDefault="00A65ACC" w:rsidP="00A65ACC">
      <w:pPr>
        <w:pStyle w:val="Style"/>
        <w:spacing w:line="273" w:lineRule="exact"/>
        <w:ind w:left="14" w:right="62"/>
        <w:jc w:val="both"/>
      </w:pPr>
      <w:r w:rsidRPr="0005149C">
        <w:t xml:space="preserve">- </w:t>
      </w:r>
      <w:r w:rsidRPr="0005149C">
        <w:rPr>
          <w:b/>
        </w:rPr>
        <w:t>De 1998 à 2006</w:t>
      </w:r>
      <w:r w:rsidRPr="0005149C">
        <w:t xml:space="preserve"> : membre du Centre de recherche interdisciplinaire </w:t>
      </w:r>
      <w:r w:rsidRPr="0005149C">
        <w:rPr>
          <w:rFonts w:ascii="Arial" w:hAnsi="Arial" w:cs="Arial"/>
          <w:w w:val="92"/>
        </w:rPr>
        <w:t xml:space="preserve">« </w:t>
      </w:r>
      <w:r w:rsidRPr="0005149C">
        <w:t xml:space="preserve">Mythe et littérature» (Equipe d'accueil « Textes et </w:t>
      </w:r>
      <w:proofErr w:type="spellStart"/>
      <w:r w:rsidRPr="0005149C">
        <w:t>Interculturalité</w:t>
      </w:r>
      <w:proofErr w:type="spellEnd"/>
      <w:r w:rsidRPr="0005149C">
        <w:t xml:space="preserve"> »), de l'Université Charles de Gaulle-Lille 3. </w:t>
      </w:r>
    </w:p>
    <w:p w:rsidR="00A65ACC" w:rsidRPr="0005149C" w:rsidRDefault="00A65ACC" w:rsidP="00A65ACC">
      <w:pPr>
        <w:pStyle w:val="Style"/>
        <w:spacing w:line="283" w:lineRule="exact"/>
        <w:ind w:left="9" w:right="76"/>
        <w:jc w:val="both"/>
      </w:pPr>
      <w:r w:rsidRPr="0005149C">
        <w:t xml:space="preserve">- </w:t>
      </w:r>
      <w:r w:rsidRPr="0005149C">
        <w:rPr>
          <w:b/>
        </w:rPr>
        <w:t>Depuis 1995</w:t>
      </w:r>
      <w:r w:rsidRPr="0005149C">
        <w:t xml:space="preserve">, membre de </w:t>
      </w:r>
      <w:smartTag w:uri="urn:schemas-microsoft-com:office:smarttags" w:element="PersonName">
        <w:smartTagPr>
          <w:attr w:name="ProductID" w:val="la Soci￩t￩ Intemationale"/>
        </w:smartTagPr>
        <w:r w:rsidRPr="0005149C">
          <w:t xml:space="preserve">la Société </w:t>
        </w:r>
        <w:proofErr w:type="spellStart"/>
        <w:r w:rsidRPr="0005149C">
          <w:t>Intemationale</w:t>
        </w:r>
      </w:smartTag>
      <w:proofErr w:type="spellEnd"/>
      <w:r w:rsidRPr="0005149C">
        <w:t xml:space="preserve"> d'Etudes </w:t>
      </w:r>
      <w:proofErr w:type="spellStart"/>
      <w:r w:rsidRPr="0005149C">
        <w:t>Yourcenariennes</w:t>
      </w:r>
      <w:proofErr w:type="spellEnd"/>
      <w:r w:rsidRPr="0005149C">
        <w:t xml:space="preserve"> (SIEY).</w:t>
      </w:r>
    </w:p>
    <w:p w:rsidR="00A65ACC" w:rsidRDefault="00A65ACC" w:rsidP="00A65ACC">
      <w:pPr>
        <w:pStyle w:val="Style"/>
        <w:spacing w:line="283" w:lineRule="exact"/>
        <w:ind w:left="9" w:right="76"/>
        <w:jc w:val="both"/>
      </w:pPr>
      <w:r w:rsidRPr="0005149C">
        <w:t xml:space="preserve">- </w:t>
      </w:r>
      <w:r w:rsidRPr="0005149C">
        <w:rPr>
          <w:b/>
        </w:rPr>
        <w:t>Depuis 1996</w:t>
      </w:r>
      <w:r w:rsidRPr="0005149C">
        <w:t xml:space="preserve">, membre de </w:t>
      </w:r>
      <w:smartTag w:uri="urn:schemas-microsoft-com:office:smarttags" w:element="PersonName">
        <w:smartTagPr>
          <w:attr w:name="ProductID" w:val="la Soci￩t￩ Internationale"/>
        </w:smartTagPr>
        <w:r w:rsidRPr="0005149C">
          <w:t>la Société Internationale</w:t>
        </w:r>
      </w:smartTag>
      <w:r w:rsidRPr="0005149C">
        <w:t xml:space="preserve"> d'Etudes Giralduciennes (SIEG), devenue « Académie Giraudoux » en 2012. </w:t>
      </w:r>
      <w:r>
        <w:t>Vice-présidente de l’Académie Giraudoux depuis janvier 2015.</w:t>
      </w:r>
    </w:p>
    <w:p w:rsidR="00A65ACC" w:rsidRPr="0005149C" w:rsidRDefault="00A65ACC" w:rsidP="00A65ACC">
      <w:pPr>
        <w:pStyle w:val="Style"/>
        <w:spacing w:line="283" w:lineRule="exact"/>
        <w:ind w:left="9" w:right="76"/>
        <w:jc w:val="both"/>
      </w:pPr>
    </w:p>
    <w:p w:rsidR="00A65ACC" w:rsidRPr="0005149C" w:rsidRDefault="00A65ACC" w:rsidP="00A65ACC">
      <w:pPr>
        <w:pStyle w:val="Style"/>
        <w:spacing w:before="259" w:line="244" w:lineRule="exact"/>
        <w:ind w:left="153" w:right="10"/>
        <w:jc w:val="both"/>
        <w:rPr>
          <w:b/>
          <w:u w:val="single"/>
        </w:rPr>
      </w:pPr>
      <w:r w:rsidRPr="0005149C">
        <w:rPr>
          <w:b/>
          <w:u w:val="single"/>
        </w:rPr>
        <w:t xml:space="preserve">PUBLICATIONS  </w:t>
      </w:r>
    </w:p>
    <w:p w:rsidR="00A65ACC" w:rsidRPr="0005149C" w:rsidRDefault="00A65ACC" w:rsidP="00A65ACC">
      <w:pPr>
        <w:pStyle w:val="Style"/>
        <w:spacing w:line="264" w:lineRule="exact"/>
        <w:ind w:left="767" w:right="10"/>
        <w:jc w:val="both"/>
        <w:rPr>
          <w:rFonts w:ascii="Arial" w:hAnsi="Arial" w:cs="Arial"/>
          <w:w w:val="89"/>
        </w:rPr>
      </w:pPr>
    </w:p>
    <w:p w:rsidR="00A65ACC" w:rsidRDefault="00A65ACC" w:rsidP="00A65ACC">
      <w:pPr>
        <w:pStyle w:val="Style"/>
        <w:spacing w:line="264" w:lineRule="exact"/>
        <w:ind w:left="767" w:right="10"/>
        <w:jc w:val="both"/>
        <w:rPr>
          <w:rFonts w:cs="Arial"/>
          <w:b/>
          <w:bCs/>
          <w:sz w:val="28"/>
          <w:szCs w:val="28"/>
          <w:bdr w:val="single" w:sz="4" w:space="0" w:color="auto"/>
        </w:rPr>
      </w:pPr>
      <w:r w:rsidRPr="00E037FC">
        <w:rPr>
          <w:rFonts w:cs="Arial"/>
          <w:b/>
          <w:bCs/>
          <w:sz w:val="28"/>
          <w:szCs w:val="28"/>
          <w:bdr w:val="single" w:sz="4" w:space="0" w:color="auto"/>
        </w:rPr>
        <w:t>* sur Yourcenar</w:t>
      </w:r>
    </w:p>
    <w:p w:rsidR="00A65ACC" w:rsidRPr="00E037FC" w:rsidRDefault="00A65ACC" w:rsidP="00A65ACC">
      <w:pPr>
        <w:pStyle w:val="Style"/>
        <w:spacing w:line="264" w:lineRule="exact"/>
        <w:ind w:left="767" w:right="10"/>
        <w:jc w:val="both"/>
        <w:rPr>
          <w:rFonts w:cs="Arial"/>
          <w:b/>
          <w:bCs/>
          <w:sz w:val="28"/>
          <w:szCs w:val="28"/>
        </w:rPr>
      </w:pPr>
    </w:p>
    <w:p w:rsidR="00A65ACC" w:rsidRPr="0005149C" w:rsidRDefault="00A65ACC" w:rsidP="00A65ACC">
      <w:pPr>
        <w:pStyle w:val="Style"/>
        <w:ind w:left="767" w:right="10"/>
        <w:jc w:val="both"/>
        <w:rPr>
          <w:b/>
          <w:i/>
          <w:iCs/>
        </w:rPr>
      </w:pPr>
      <w:r w:rsidRPr="0005149C">
        <w:rPr>
          <w:b/>
          <w:bCs/>
        </w:rPr>
        <w:t xml:space="preserve">- dans le </w:t>
      </w:r>
      <w:r w:rsidRPr="0005149C">
        <w:rPr>
          <w:b/>
          <w:bCs/>
          <w:i/>
        </w:rPr>
        <w:t>Bulletin</w:t>
      </w:r>
      <w:r w:rsidRPr="0005149C">
        <w:rPr>
          <w:b/>
          <w:i/>
          <w:iCs/>
        </w:rPr>
        <w:t xml:space="preserve"> de </w:t>
      </w:r>
      <w:smartTag w:uri="urn:schemas-microsoft-com:office:smarttags" w:element="PersonName">
        <w:smartTagPr>
          <w:attr w:name="ProductID" w:val="la Soci￩t￩ Internationale"/>
        </w:smartTagPr>
        <w:r w:rsidRPr="0005149C">
          <w:rPr>
            <w:b/>
            <w:i/>
            <w:iCs/>
          </w:rPr>
          <w:t>la Société Internationale</w:t>
        </w:r>
      </w:smartTag>
      <w:r w:rsidRPr="0005149C">
        <w:rPr>
          <w:b/>
          <w:i/>
          <w:iCs/>
        </w:rPr>
        <w:t xml:space="preserve"> d'Etudes </w:t>
      </w:r>
      <w:proofErr w:type="spellStart"/>
      <w:r w:rsidRPr="0005149C">
        <w:rPr>
          <w:b/>
          <w:i/>
          <w:iCs/>
        </w:rPr>
        <w:t>Yourcenariennes</w:t>
      </w:r>
      <w:proofErr w:type="spellEnd"/>
      <w:r w:rsidRPr="0005149C">
        <w:rPr>
          <w:b/>
          <w:i/>
          <w:iCs/>
        </w:rPr>
        <w:t xml:space="preserve"> </w:t>
      </w:r>
    </w:p>
    <w:p w:rsidR="00A65ACC" w:rsidRPr="0005149C" w:rsidRDefault="00A65ACC" w:rsidP="00A65ACC">
      <w:pPr>
        <w:pStyle w:val="Style"/>
        <w:ind w:left="14" w:right="48"/>
        <w:jc w:val="both"/>
      </w:pPr>
      <w:r w:rsidRPr="0005149C">
        <w:t xml:space="preserve">- </w:t>
      </w:r>
      <w:r w:rsidRPr="0005149C">
        <w:rPr>
          <w:rFonts w:ascii="Arial" w:hAnsi="Arial" w:cs="Arial"/>
          <w:w w:val="92"/>
        </w:rPr>
        <w:t xml:space="preserve">« </w:t>
      </w:r>
      <w:r w:rsidRPr="0005149C">
        <w:t xml:space="preserve">Mais où sont passés les monstres </w:t>
      </w:r>
      <w:r w:rsidRPr="0005149C">
        <w:rPr>
          <w:w w:val="90"/>
        </w:rPr>
        <w:t xml:space="preserve">? </w:t>
      </w:r>
      <w:r w:rsidRPr="0005149C">
        <w:t>Réflexion sur le sphinx</w:t>
      </w:r>
      <w:r w:rsidRPr="0005149C">
        <w:rPr>
          <w:i/>
          <w:iCs/>
        </w:rPr>
        <w:t xml:space="preserve"> </w:t>
      </w:r>
      <w:r w:rsidRPr="0005149C">
        <w:t>de J. Cocteau et le</w:t>
      </w:r>
      <w:r w:rsidRPr="0005149C">
        <w:rPr>
          <w:i/>
          <w:iCs/>
        </w:rPr>
        <w:t xml:space="preserve"> </w:t>
      </w:r>
      <w:r w:rsidRPr="0005149C">
        <w:t>Minotaure</w:t>
      </w:r>
      <w:r w:rsidRPr="0005149C">
        <w:rPr>
          <w:i/>
          <w:iCs/>
        </w:rPr>
        <w:t> </w:t>
      </w:r>
      <w:r w:rsidRPr="0005149C">
        <w:t xml:space="preserve">de </w:t>
      </w:r>
      <w:proofErr w:type="spellStart"/>
      <w:r w:rsidRPr="0005149C">
        <w:t>M.Yourcenar</w:t>
      </w:r>
      <w:proofErr w:type="spellEnd"/>
      <w:r w:rsidRPr="0005149C">
        <w:t xml:space="preserve"> », n° 19, décembre 1998, p. 61-68  </w:t>
      </w:r>
    </w:p>
    <w:p w:rsidR="00A65ACC" w:rsidRPr="0005149C" w:rsidRDefault="00A65ACC" w:rsidP="00A65ACC">
      <w:pPr>
        <w:pStyle w:val="Style"/>
        <w:ind w:left="14" w:right="48"/>
        <w:jc w:val="both"/>
      </w:pPr>
      <w:r w:rsidRPr="0005149C">
        <w:t xml:space="preserve">- « Marguerite Yourcenar et les Atrides : Discours critique et création littéraire </w:t>
      </w:r>
      <w:r w:rsidRPr="0005149C">
        <w:rPr>
          <w:w w:val="88"/>
        </w:rPr>
        <w:t xml:space="preserve">», </w:t>
      </w:r>
      <w:r w:rsidRPr="0005149C">
        <w:t xml:space="preserve">n°20, décembre 1999, p.99-112. </w:t>
      </w:r>
    </w:p>
    <w:p w:rsidR="00A65ACC" w:rsidRPr="0005149C" w:rsidRDefault="00A65ACC" w:rsidP="00A65ACC">
      <w:pPr>
        <w:pStyle w:val="Style"/>
        <w:ind w:left="14" w:right="48"/>
        <w:jc w:val="both"/>
      </w:pPr>
      <w:r w:rsidRPr="0005149C">
        <w:t>- « Marguerite Yourcenar, citoyenne du mythe ? », n° 31, décembre 2010, p. 145-166.</w:t>
      </w:r>
    </w:p>
    <w:p w:rsidR="00A65ACC" w:rsidRPr="0005149C" w:rsidRDefault="00A65ACC" w:rsidP="00A65ACC">
      <w:pPr>
        <w:pStyle w:val="Style"/>
        <w:ind w:left="14" w:right="48"/>
        <w:jc w:val="both"/>
      </w:pPr>
      <w:r w:rsidRPr="0005149C">
        <w:t xml:space="preserve">- « Marguerite Yourcenar ou la lutte pour les droits d’auteur », n° 33, décembre 2012, p. 145-212. </w:t>
      </w:r>
    </w:p>
    <w:p w:rsidR="00A65ACC" w:rsidRPr="0005149C" w:rsidRDefault="00A65ACC" w:rsidP="00A65ACC">
      <w:pPr>
        <w:jc w:val="both"/>
      </w:pPr>
      <w:r w:rsidRPr="0005149C">
        <w:lastRenderedPageBreak/>
        <w:t xml:space="preserve">-  « M. Yourcenar et la Chine : un double regard », avec Liu </w:t>
      </w:r>
      <w:proofErr w:type="spellStart"/>
      <w:r w:rsidRPr="0005149C">
        <w:t>Yunhong</w:t>
      </w:r>
      <w:proofErr w:type="spellEnd"/>
      <w:r w:rsidRPr="0005149C">
        <w:t xml:space="preserve">, Université de Nankin, </w:t>
      </w:r>
      <w:r>
        <w:t>n°</w:t>
      </w:r>
      <w:r w:rsidRPr="0005149C">
        <w:t>35</w:t>
      </w:r>
      <w:r>
        <w:t>,</w:t>
      </w:r>
      <w:r w:rsidRPr="0005149C">
        <w:t xml:space="preserve"> 2015</w:t>
      </w:r>
      <w:r>
        <w:t>, p. 147-196</w:t>
      </w:r>
      <w:r w:rsidRPr="0005149C">
        <w:t>.</w:t>
      </w:r>
    </w:p>
    <w:p w:rsidR="00A65ACC" w:rsidRPr="0005149C" w:rsidRDefault="00A65ACC" w:rsidP="00A65ACC">
      <w:pPr>
        <w:jc w:val="both"/>
      </w:pPr>
    </w:p>
    <w:p w:rsidR="00A65ACC" w:rsidRPr="0005149C" w:rsidRDefault="00A65ACC" w:rsidP="00A65ACC">
      <w:pPr>
        <w:pStyle w:val="Style"/>
        <w:spacing w:line="273" w:lineRule="exact"/>
        <w:ind w:left="9" w:right="49"/>
        <w:jc w:val="both"/>
        <w:rPr>
          <w:b/>
          <w:i/>
        </w:rPr>
      </w:pPr>
      <w:r w:rsidRPr="0005149C">
        <w:tab/>
      </w:r>
      <w:r w:rsidRPr="00A202B1">
        <w:rPr>
          <w:b/>
        </w:rPr>
        <w:t>- dans la</w:t>
      </w:r>
      <w:r w:rsidRPr="0005149C">
        <w:rPr>
          <w:b/>
          <w:i/>
        </w:rPr>
        <w:t xml:space="preserve"> Revue de l’Université de Mons (Belgique)</w:t>
      </w:r>
    </w:p>
    <w:p w:rsidR="00A65ACC" w:rsidRPr="0005149C" w:rsidRDefault="00A65ACC" w:rsidP="00A65ACC">
      <w:pPr>
        <w:pStyle w:val="Style"/>
        <w:ind w:left="14" w:right="48"/>
        <w:jc w:val="both"/>
      </w:pPr>
      <w:r w:rsidRPr="0005149C">
        <w:t xml:space="preserve">-  « Marguerite Yourcenar, traductrice universelle », dans </w:t>
      </w:r>
      <w:r w:rsidRPr="0005149C">
        <w:rPr>
          <w:i/>
        </w:rPr>
        <w:t xml:space="preserve">Traducteurs et traductrices </w:t>
      </w:r>
      <w:r w:rsidRPr="0005149C">
        <w:t xml:space="preserve">belges, éd. C. </w:t>
      </w:r>
      <w:proofErr w:type="spellStart"/>
      <w:r w:rsidRPr="0005149C">
        <w:t>Gravet</w:t>
      </w:r>
      <w:proofErr w:type="spellEnd"/>
      <w:r w:rsidRPr="0005149C">
        <w:t>, 2013, p. 421-440.</w:t>
      </w:r>
    </w:p>
    <w:p w:rsidR="00A65ACC" w:rsidRPr="00B41E83" w:rsidRDefault="00A65ACC" w:rsidP="00A65ACC">
      <w:pPr>
        <w:jc w:val="both"/>
      </w:pPr>
    </w:p>
    <w:p w:rsidR="00A65ACC" w:rsidRPr="00B41E83" w:rsidRDefault="00A65ACC" w:rsidP="00A65ACC">
      <w:pPr>
        <w:jc w:val="both"/>
      </w:pPr>
      <w:r w:rsidRPr="00B41E83">
        <w:tab/>
        <w:t xml:space="preserve">- </w:t>
      </w:r>
      <w:r w:rsidRPr="00B41E83">
        <w:rPr>
          <w:b/>
          <w:i/>
        </w:rPr>
        <w:t>actes de colloques et journées d’études</w:t>
      </w:r>
      <w:r w:rsidRPr="00B41E83">
        <w:t xml:space="preserve"> </w:t>
      </w:r>
    </w:p>
    <w:p w:rsidR="00A65ACC" w:rsidRPr="00B41E83" w:rsidRDefault="00A65ACC" w:rsidP="00A65ACC">
      <w:pPr>
        <w:pStyle w:val="Style"/>
        <w:spacing w:line="244" w:lineRule="exact"/>
        <w:ind w:left="115" w:right="10"/>
        <w:jc w:val="both"/>
      </w:pPr>
      <w:r w:rsidRPr="00B41E83">
        <w:rPr>
          <w:b/>
          <w:iCs/>
        </w:rPr>
        <w:t>-</w:t>
      </w:r>
      <w:r w:rsidRPr="00B41E83">
        <w:t xml:space="preserve"> «Thèbes malade. Thèbes sauvée. Le thème de la ville dans </w:t>
      </w:r>
      <w:r w:rsidRPr="00B41E83">
        <w:rPr>
          <w:i/>
          <w:iCs/>
        </w:rPr>
        <w:t xml:space="preserve">Antigone ou le choix (Feux) </w:t>
      </w:r>
      <w:r w:rsidRPr="00B41E83">
        <w:t xml:space="preserve">», dans </w:t>
      </w:r>
      <w:r w:rsidRPr="00B41E83">
        <w:rPr>
          <w:i/>
        </w:rPr>
        <w:t xml:space="preserve">Du quotidien à l'éternel ; La ville et </w:t>
      </w:r>
      <w:smartTag w:uri="urn:schemas-microsoft-com:office:smarttags" w:element="PersonName">
        <w:smartTagPr>
          <w:attr w:name="ProductID" w:val="la Ville"/>
        </w:smartTagPr>
        <w:r w:rsidRPr="00B41E83">
          <w:rPr>
            <w:i/>
          </w:rPr>
          <w:t>la Ville</w:t>
        </w:r>
      </w:smartTag>
      <w:r w:rsidRPr="00B41E83">
        <w:rPr>
          <w:i/>
        </w:rPr>
        <w:t xml:space="preserve"> dans l'œuvre de Marguerite Yourcenar</w:t>
      </w:r>
      <w:r w:rsidRPr="00B41E83">
        <w:t xml:space="preserve">, Editions Racine, Bruxelles, septembre 1999, p.9-15. </w:t>
      </w:r>
    </w:p>
    <w:p w:rsidR="00A65ACC" w:rsidRPr="00B41E83" w:rsidRDefault="00A65ACC" w:rsidP="00A65ACC">
      <w:pPr>
        <w:pStyle w:val="Style"/>
        <w:spacing w:line="244" w:lineRule="exact"/>
        <w:ind w:left="115" w:right="10"/>
        <w:jc w:val="both"/>
        <w:rPr>
          <w:b/>
        </w:rPr>
      </w:pPr>
      <w:r w:rsidRPr="00B41E83">
        <w:rPr>
          <w:b/>
        </w:rPr>
        <w:t>-</w:t>
      </w:r>
      <w:r w:rsidRPr="00B41E83">
        <w:t xml:space="preserve">  </w:t>
      </w:r>
      <w:r w:rsidRPr="00B41E83">
        <w:rPr>
          <w:w w:val="111"/>
        </w:rPr>
        <w:t xml:space="preserve">«  </w:t>
      </w:r>
      <w:proofErr w:type="spellStart"/>
      <w:r w:rsidRPr="00B41E83">
        <w:rPr>
          <w:w w:val="111"/>
        </w:rPr>
        <w:t>M</w:t>
      </w:r>
      <w:r w:rsidRPr="00B41E83">
        <w:t>.Yourcenar</w:t>
      </w:r>
      <w:proofErr w:type="spellEnd"/>
      <w:r w:rsidRPr="00B41E83">
        <w:t xml:space="preserve"> et la défiguration : Achille et Patrocle dans </w:t>
      </w:r>
      <w:r w:rsidRPr="00B41E83">
        <w:rPr>
          <w:i/>
          <w:iCs/>
        </w:rPr>
        <w:t>Feux</w:t>
      </w:r>
      <w:r w:rsidRPr="00B41E83">
        <w:t xml:space="preserve"> », dans </w:t>
      </w:r>
      <w:r w:rsidRPr="00B41E83">
        <w:rPr>
          <w:i/>
        </w:rPr>
        <w:t>L’homme défiguré : l’imaginaire de la corruption et de la défiguration,</w:t>
      </w:r>
      <w:r w:rsidRPr="00B41E83">
        <w:rPr>
          <w:rFonts w:ascii="Arial" w:hAnsi="Arial" w:cs="Arial"/>
          <w:w w:val="79"/>
        </w:rPr>
        <w:t xml:space="preserve"> </w:t>
      </w:r>
      <w:r w:rsidRPr="00B41E83">
        <w:t>Travaux et recherches, édition du Conseil Scientifique de l’Université Ch. de Gaulle-Lille 3, 2002, p. 269-281.</w:t>
      </w:r>
    </w:p>
    <w:p w:rsidR="00A65ACC" w:rsidRPr="0037426E" w:rsidRDefault="00A65ACC" w:rsidP="00A65ACC">
      <w:pPr>
        <w:pStyle w:val="Style"/>
        <w:spacing w:line="273" w:lineRule="exact"/>
        <w:ind w:left="24" w:right="58"/>
        <w:jc w:val="both"/>
      </w:pPr>
      <w:r w:rsidRPr="0037426E">
        <w:rPr>
          <w:b/>
        </w:rPr>
        <w:t xml:space="preserve">- </w:t>
      </w:r>
      <w:r w:rsidRPr="0037426E">
        <w:t xml:space="preserve">« Les textes à sujet mythologique du XIXème siècle jugés par </w:t>
      </w:r>
      <w:proofErr w:type="spellStart"/>
      <w:r w:rsidRPr="0037426E">
        <w:t>M.Yourcenar</w:t>
      </w:r>
      <w:proofErr w:type="spellEnd"/>
      <w:r w:rsidRPr="0037426E">
        <w:t xml:space="preserve"> », dans </w:t>
      </w:r>
      <w:r w:rsidRPr="0037426E">
        <w:rPr>
          <w:i/>
        </w:rPr>
        <w:t>Marguerite Yourcenar, écrivain du XIXème siècle ?,</w:t>
      </w:r>
      <w:r w:rsidRPr="0037426E">
        <w:t xml:space="preserve"> SIEY, Clermont Ferrand, 2004, p. 43-49. </w:t>
      </w:r>
    </w:p>
    <w:p w:rsidR="00A65ACC" w:rsidRPr="0037426E" w:rsidRDefault="00A65ACC" w:rsidP="00A65ACC">
      <w:pPr>
        <w:pStyle w:val="Style"/>
        <w:spacing w:line="273" w:lineRule="exact"/>
        <w:ind w:left="10" w:right="58"/>
        <w:jc w:val="both"/>
      </w:pPr>
      <w:r w:rsidRPr="0037426E">
        <w:t xml:space="preserve">– </w:t>
      </w:r>
      <w:r w:rsidRPr="0037426E">
        <w:rPr>
          <w:rFonts w:ascii="Arial" w:hAnsi="Arial" w:cs="Arial"/>
          <w:w w:val="106"/>
        </w:rPr>
        <w:t xml:space="preserve">« </w:t>
      </w:r>
      <w:r w:rsidRPr="0037426E">
        <w:t xml:space="preserve">Le mythe comme paravent du </w:t>
      </w:r>
      <w:r w:rsidRPr="0037426E">
        <w:rPr>
          <w:rFonts w:ascii="Arial" w:hAnsi="Arial" w:cs="Arial"/>
          <w:i/>
          <w:iCs/>
        </w:rPr>
        <w:t>moi</w:t>
      </w:r>
      <w:r w:rsidRPr="0037426E">
        <w:t xml:space="preserve"> ? », dans </w:t>
      </w:r>
      <w:r w:rsidRPr="0037426E">
        <w:rPr>
          <w:i/>
        </w:rPr>
        <w:t xml:space="preserve">L'écriture du </w:t>
      </w:r>
      <w:r w:rsidRPr="0037426E">
        <w:rPr>
          <w:rFonts w:ascii="Arial" w:hAnsi="Arial" w:cs="Arial"/>
          <w:i/>
          <w:iCs/>
        </w:rPr>
        <w:t xml:space="preserve">moi </w:t>
      </w:r>
      <w:r w:rsidRPr="0037426E">
        <w:rPr>
          <w:i/>
        </w:rPr>
        <w:t>dans l'œuvre de Yourcenar,</w:t>
      </w:r>
      <w:r w:rsidRPr="0037426E">
        <w:rPr>
          <w:rFonts w:ascii="Arial" w:hAnsi="Arial" w:cs="Arial"/>
          <w:w w:val="82"/>
        </w:rPr>
        <w:t xml:space="preserve"> </w:t>
      </w:r>
      <w:r w:rsidRPr="0037426E">
        <w:t>SIEY, Clermont-Ferrand 2004, p. 125-138.</w:t>
      </w:r>
    </w:p>
    <w:p w:rsidR="00A65ACC" w:rsidRPr="0037426E" w:rsidRDefault="00A65ACC" w:rsidP="00A65ACC">
      <w:pPr>
        <w:pStyle w:val="Style"/>
        <w:spacing w:line="278" w:lineRule="exact"/>
        <w:ind w:left="71" w:right="5"/>
        <w:jc w:val="both"/>
      </w:pPr>
      <w:r w:rsidRPr="0037426E">
        <w:rPr>
          <w:b/>
        </w:rPr>
        <w:t>-</w:t>
      </w:r>
      <w:r w:rsidRPr="0037426E">
        <w:t xml:space="preserve"> </w:t>
      </w:r>
      <w:r w:rsidRPr="0037426E">
        <w:rPr>
          <w:rFonts w:ascii="Arial" w:hAnsi="Arial" w:cs="Arial"/>
          <w:w w:val="106"/>
        </w:rPr>
        <w:t xml:space="preserve">« </w:t>
      </w:r>
      <w:r w:rsidRPr="0037426E">
        <w:rPr>
          <w:w w:val="106"/>
        </w:rPr>
        <w:t>F</w:t>
      </w:r>
      <w:r w:rsidRPr="0037426E">
        <w:t xml:space="preserve">emmes mythiques chez Yourcenar », dans </w:t>
      </w:r>
      <w:r w:rsidRPr="0037426E">
        <w:rPr>
          <w:i/>
        </w:rPr>
        <w:t xml:space="preserve">Marguerite Yourcenar : </w:t>
      </w:r>
      <w:r w:rsidRPr="0037426E">
        <w:rPr>
          <w:i/>
          <w:w w:val="89"/>
        </w:rPr>
        <w:t xml:space="preserve">la </w:t>
      </w:r>
      <w:r w:rsidRPr="0037426E">
        <w:rPr>
          <w:i/>
        </w:rPr>
        <w:t xml:space="preserve">femme, les femmes, une écriture-femme </w:t>
      </w:r>
      <w:proofErr w:type="gramStart"/>
      <w:r w:rsidRPr="0037426E">
        <w:rPr>
          <w:i/>
        </w:rPr>
        <w:t>?</w:t>
      </w:r>
      <w:r w:rsidRPr="0037426E">
        <w:t>.</w:t>
      </w:r>
      <w:proofErr w:type="gramEnd"/>
      <w:r w:rsidRPr="0037426E">
        <w:t xml:space="preserve"> SIEY, Clermont-Ferrand, 2005, p.219-232.</w:t>
      </w:r>
    </w:p>
    <w:p w:rsidR="00A65ACC" w:rsidRPr="0037426E" w:rsidRDefault="00A65ACC" w:rsidP="00A65ACC">
      <w:pPr>
        <w:pStyle w:val="Style"/>
        <w:spacing w:line="278" w:lineRule="exact"/>
        <w:ind w:right="19"/>
        <w:jc w:val="both"/>
      </w:pPr>
      <w:r w:rsidRPr="0037426E">
        <w:rPr>
          <w:b/>
        </w:rPr>
        <w:t>-</w:t>
      </w:r>
      <w:r w:rsidRPr="0037426E">
        <w:t xml:space="preserve"> « Démocrite dans le miroir ». Journée d’études sur </w:t>
      </w:r>
      <w:r w:rsidRPr="0037426E">
        <w:rPr>
          <w:i/>
        </w:rPr>
        <w:t xml:space="preserve">L’œuvre </w:t>
      </w:r>
      <w:r w:rsidRPr="0037426E">
        <w:rPr>
          <w:i/>
          <w:iCs/>
        </w:rPr>
        <w:t>au noir</w:t>
      </w:r>
      <w:r w:rsidRPr="0037426E">
        <w:t xml:space="preserve"> de M. Yourcenar, organisée par l’Université de Cluj-Napoca. Revue </w:t>
      </w:r>
      <w:proofErr w:type="spellStart"/>
      <w:r w:rsidRPr="0037426E">
        <w:t>Studia</w:t>
      </w:r>
      <w:proofErr w:type="spellEnd"/>
      <w:r w:rsidRPr="0037426E">
        <w:t xml:space="preserve"> </w:t>
      </w:r>
      <w:proofErr w:type="spellStart"/>
      <w:r w:rsidRPr="0037426E">
        <w:t>Universitatis</w:t>
      </w:r>
      <w:proofErr w:type="spellEnd"/>
      <w:r w:rsidRPr="0037426E">
        <w:t xml:space="preserve"> </w:t>
      </w:r>
      <w:proofErr w:type="spellStart"/>
      <w:r w:rsidRPr="0037426E">
        <w:t>Babeş</w:t>
      </w:r>
      <w:proofErr w:type="spellEnd"/>
      <w:r w:rsidRPr="0037426E">
        <w:t>-Bolyai (Cluj), 2005, p. 15-29.</w:t>
      </w:r>
    </w:p>
    <w:p w:rsidR="00A65ACC" w:rsidRPr="0037426E" w:rsidRDefault="00A65ACC" w:rsidP="00A65ACC">
      <w:pPr>
        <w:pStyle w:val="Style"/>
        <w:spacing w:line="278" w:lineRule="exact"/>
        <w:ind w:left="71" w:right="19"/>
        <w:jc w:val="both"/>
      </w:pPr>
      <w:r w:rsidRPr="0037426E">
        <w:rPr>
          <w:b/>
        </w:rPr>
        <w:t>-</w:t>
      </w:r>
      <w:r w:rsidRPr="0037426E">
        <w:t xml:space="preserve"> « Marguerite Yourcenar ou le portrait impossible », dans </w:t>
      </w:r>
      <w:r w:rsidRPr="0037426E">
        <w:rPr>
          <w:i/>
        </w:rPr>
        <w:t>Le portrait en littérature</w:t>
      </w:r>
      <w:r w:rsidRPr="0037426E">
        <w:t xml:space="preserve">, </w:t>
      </w:r>
      <w:proofErr w:type="spellStart"/>
      <w:r w:rsidRPr="0037426E">
        <w:rPr>
          <w:i/>
          <w:iCs/>
        </w:rPr>
        <w:t>Opera</w:t>
      </w:r>
      <w:proofErr w:type="spellEnd"/>
      <w:r w:rsidRPr="0037426E">
        <w:rPr>
          <w:i/>
          <w:iCs/>
        </w:rPr>
        <w:t xml:space="preserve"> </w:t>
      </w:r>
      <w:proofErr w:type="spellStart"/>
      <w:r w:rsidRPr="0037426E">
        <w:rPr>
          <w:i/>
          <w:iCs/>
        </w:rPr>
        <w:t>romanica</w:t>
      </w:r>
      <w:proofErr w:type="spellEnd"/>
      <w:r w:rsidRPr="0037426E">
        <w:rPr>
          <w:i/>
          <w:iCs/>
        </w:rPr>
        <w:t xml:space="preserve"> </w:t>
      </w:r>
      <w:r w:rsidRPr="0037426E">
        <w:t xml:space="preserve">n° 6, Ed. </w:t>
      </w:r>
      <w:proofErr w:type="gramStart"/>
      <w:r w:rsidRPr="0037426E">
        <w:t>de</w:t>
      </w:r>
      <w:proofErr w:type="gramEnd"/>
      <w:r w:rsidRPr="0037426E">
        <w:t xml:space="preserve"> l’</w:t>
      </w:r>
      <w:proofErr w:type="spellStart"/>
      <w:r w:rsidRPr="0037426E">
        <w:t>Univ</w:t>
      </w:r>
      <w:proofErr w:type="spellEnd"/>
      <w:r w:rsidRPr="0037426E">
        <w:t xml:space="preserve">. </w:t>
      </w:r>
      <w:proofErr w:type="gramStart"/>
      <w:r w:rsidRPr="0037426E">
        <w:t>de</w:t>
      </w:r>
      <w:proofErr w:type="gramEnd"/>
      <w:r w:rsidRPr="0037426E">
        <w:t xml:space="preserve"> Bohème du Sud, 2005, p. 238-250.</w:t>
      </w:r>
    </w:p>
    <w:p w:rsidR="00A65ACC" w:rsidRPr="0037426E" w:rsidRDefault="00A65ACC" w:rsidP="00A65ACC">
      <w:pPr>
        <w:pStyle w:val="Style"/>
        <w:spacing w:line="273" w:lineRule="exact"/>
        <w:ind w:right="58"/>
        <w:jc w:val="both"/>
        <w:rPr>
          <w:i/>
          <w:iCs/>
        </w:rPr>
      </w:pPr>
      <w:r w:rsidRPr="0037426E">
        <w:rPr>
          <w:b/>
        </w:rPr>
        <w:t>–</w:t>
      </w:r>
      <w:r w:rsidRPr="0037426E">
        <w:t xml:space="preserve"> « Marie-Madeleine et Antigone : Marguerite Yourcenar et </w:t>
      </w:r>
      <w:smartTag w:uri="urn:schemas-microsoft-com:office:smarttags" w:element="PersonName">
        <w:smartTagPr>
          <w:attr w:name="ProductID" w:val="la Bible"/>
        </w:smartTagPr>
        <w:r w:rsidRPr="0037426E">
          <w:t>la Bible</w:t>
        </w:r>
      </w:smartTag>
      <w:r w:rsidRPr="0037426E">
        <w:t> », dans </w:t>
      </w:r>
      <w:r w:rsidRPr="0037426E">
        <w:rPr>
          <w:i/>
        </w:rPr>
        <w:t>Femmes et tradition du Livre</w:t>
      </w:r>
      <w:r w:rsidRPr="0037426E">
        <w:t>,</w:t>
      </w:r>
      <w:r w:rsidRPr="0037426E">
        <w:rPr>
          <w:rFonts w:ascii="Arial" w:hAnsi="Arial" w:cs="Arial"/>
          <w:w w:val="82"/>
        </w:rPr>
        <w:t xml:space="preserve"> </w:t>
      </w:r>
      <w:r w:rsidRPr="0037426E">
        <w:t>Travaux et recherches, édition du Conseil Scientifique de l’Université Ch. de Gaulle-Lille 3, 2006, p. 81-93.</w:t>
      </w:r>
    </w:p>
    <w:p w:rsidR="00A65ACC" w:rsidRPr="00A202B1" w:rsidRDefault="00A65ACC" w:rsidP="00A65ACC">
      <w:pPr>
        <w:pStyle w:val="Style"/>
        <w:spacing w:line="278" w:lineRule="exact"/>
        <w:ind w:left="71" w:right="19"/>
        <w:jc w:val="both"/>
      </w:pPr>
      <w:r w:rsidRPr="00A202B1">
        <w:t xml:space="preserve">- « Que sont tous ces chefs devenus ? », dans </w:t>
      </w:r>
      <w:r w:rsidRPr="00A202B1">
        <w:rPr>
          <w:i/>
        </w:rPr>
        <w:t>Ecriture du pouvoir, pouvoir de l’écriture</w:t>
      </w:r>
      <w:r w:rsidRPr="00A202B1">
        <w:t xml:space="preserve">, Peter Lang, Bruxelles, 2006, p.69-77.  </w:t>
      </w:r>
    </w:p>
    <w:p w:rsidR="00A65ACC" w:rsidRPr="00A202B1" w:rsidRDefault="00A65ACC" w:rsidP="00A65ACC">
      <w:pPr>
        <w:pStyle w:val="Style"/>
        <w:spacing w:line="278" w:lineRule="exact"/>
        <w:ind w:left="71" w:right="19"/>
        <w:jc w:val="both"/>
        <w:rPr>
          <w:rFonts w:ascii="Arial" w:hAnsi="Arial" w:cs="Arial"/>
        </w:rPr>
      </w:pPr>
      <w:r w:rsidRPr="00A202B1">
        <w:rPr>
          <w:b/>
        </w:rPr>
        <w:t>-</w:t>
      </w:r>
      <w:r w:rsidRPr="00A202B1">
        <w:t xml:space="preserve"> « Pindare et Yourcenar », dans </w:t>
      </w:r>
      <w:r w:rsidRPr="00A202B1">
        <w:rPr>
          <w:i/>
        </w:rPr>
        <w:t>Marguerite Yourcenar et l’univers poétique</w:t>
      </w:r>
      <w:r w:rsidRPr="00A202B1">
        <w:t>. SIEY, Clermont-Ferrand, 2008, p. 145-159.</w:t>
      </w:r>
    </w:p>
    <w:p w:rsidR="00A65ACC" w:rsidRPr="00374FFF" w:rsidRDefault="00A65ACC" w:rsidP="00A65ACC">
      <w:pPr>
        <w:pStyle w:val="Style"/>
        <w:spacing w:line="278" w:lineRule="exact"/>
        <w:ind w:left="71" w:right="19"/>
        <w:jc w:val="both"/>
        <w:rPr>
          <w:b/>
          <w:u w:val="single"/>
        </w:rPr>
      </w:pPr>
      <w:r w:rsidRPr="00374FFF">
        <w:rPr>
          <w:b/>
        </w:rPr>
        <w:t xml:space="preserve">- </w:t>
      </w:r>
      <w:r w:rsidRPr="00374FFF">
        <w:t>« Dieu, tu n’es jamais si beau que sur une face humaine », dans </w:t>
      </w:r>
      <w:r w:rsidRPr="00374FFF">
        <w:rPr>
          <w:i/>
        </w:rPr>
        <w:t>Identité et altérité chez Marguerite Yourcenar,</w:t>
      </w:r>
      <w:r w:rsidRPr="00374FFF">
        <w:t xml:space="preserve"> Revue électronique </w:t>
      </w:r>
      <w:r w:rsidRPr="00374FFF">
        <w:rPr>
          <w:i/>
        </w:rPr>
        <w:t>Relief</w:t>
      </w:r>
      <w:r w:rsidRPr="00374FFF">
        <w:t>, n° 2, 2008, sur le site </w:t>
      </w:r>
      <w:hyperlink r:id="rId8" w:history="1">
        <w:r w:rsidRPr="00374FFF">
          <w:rPr>
            <w:rStyle w:val="Lienhypertexte"/>
          </w:rPr>
          <w:t>www.revue-relief.org/index.php/relief</w:t>
        </w:r>
      </w:hyperlink>
      <w:r w:rsidRPr="00374FFF">
        <w:t>.</w:t>
      </w:r>
    </w:p>
    <w:p w:rsidR="00A65ACC" w:rsidRPr="00374FFF" w:rsidRDefault="00A65ACC" w:rsidP="00A65ACC">
      <w:pPr>
        <w:pStyle w:val="Style"/>
        <w:spacing w:line="283" w:lineRule="exact"/>
        <w:ind w:left="9" w:right="76"/>
        <w:jc w:val="both"/>
      </w:pPr>
      <w:r w:rsidRPr="00374FFF">
        <w:rPr>
          <w:b/>
        </w:rPr>
        <w:t>-</w:t>
      </w:r>
      <w:r w:rsidRPr="00374FFF">
        <w:t xml:space="preserve"> « Heureux qui comme Ulysse », </w:t>
      </w:r>
      <w:r w:rsidRPr="00374FFF">
        <w:rPr>
          <w:i/>
        </w:rPr>
        <w:t>dans La poétique de l’espace dans l’œuvre de M. Yourcenar</w:t>
      </w:r>
      <w:r w:rsidRPr="00374FFF">
        <w:t> », SIEY, 2013, p. 407-418.</w:t>
      </w:r>
    </w:p>
    <w:p w:rsidR="00A65ACC" w:rsidRPr="00374FFF" w:rsidRDefault="00A65ACC" w:rsidP="00A65ACC">
      <w:pPr>
        <w:pStyle w:val="Style"/>
        <w:spacing w:line="244" w:lineRule="exact"/>
        <w:ind w:right="10"/>
        <w:jc w:val="both"/>
      </w:pPr>
      <w:r w:rsidRPr="00374FFF">
        <w:rPr>
          <w:b/>
        </w:rPr>
        <w:t xml:space="preserve">- </w:t>
      </w:r>
      <w:r w:rsidRPr="00374FFF">
        <w:t>« Yourcenar, infatigable traductrice », dans</w:t>
      </w:r>
      <w:r w:rsidRPr="00374FFF">
        <w:rPr>
          <w:b/>
        </w:rPr>
        <w:t xml:space="preserve"> </w:t>
      </w:r>
      <w:r w:rsidRPr="00374FFF">
        <w:rPr>
          <w:i/>
        </w:rPr>
        <w:t>Des femmes traductrices, Entre altérité et affirmation de soi</w:t>
      </w:r>
      <w:r w:rsidRPr="00374FFF">
        <w:t xml:space="preserve">, </w:t>
      </w:r>
      <w:proofErr w:type="spellStart"/>
      <w:r w:rsidRPr="00374FFF">
        <w:t>L'Harmattan</w:t>
      </w:r>
      <w:proofErr w:type="spellEnd"/>
      <w:r w:rsidRPr="00374FFF">
        <w:t>, Collection : "Des idées et des femmes", 2013, p. 59-76.</w:t>
      </w:r>
    </w:p>
    <w:p w:rsidR="001B05D5" w:rsidRDefault="001B05D5" w:rsidP="00A65ACC">
      <w:pPr>
        <w:autoSpaceDE w:val="0"/>
        <w:autoSpaceDN w:val="0"/>
        <w:adjustRightInd w:val="0"/>
        <w:jc w:val="both"/>
        <w:rPr>
          <w:b/>
          <w:iCs/>
        </w:rPr>
      </w:pPr>
    </w:p>
    <w:p w:rsidR="00A65ACC" w:rsidRDefault="00A65ACC" w:rsidP="00A65ACC">
      <w:pPr>
        <w:autoSpaceDE w:val="0"/>
        <w:autoSpaceDN w:val="0"/>
        <w:adjustRightInd w:val="0"/>
        <w:jc w:val="both"/>
      </w:pPr>
      <w:r>
        <w:rPr>
          <w:b/>
          <w:iCs/>
        </w:rPr>
        <w:t xml:space="preserve">- </w:t>
      </w:r>
      <w:r w:rsidRPr="00054272">
        <w:rPr>
          <w:iCs/>
        </w:rPr>
        <w:t xml:space="preserve">Compte-rendu dans la </w:t>
      </w:r>
      <w:r w:rsidRPr="001B05D5">
        <w:rPr>
          <w:iCs/>
        </w:rPr>
        <w:t xml:space="preserve">revue </w:t>
      </w:r>
      <w:r w:rsidRPr="001B05D5">
        <w:rPr>
          <w:i/>
          <w:iCs/>
        </w:rPr>
        <w:t xml:space="preserve">French </w:t>
      </w:r>
      <w:proofErr w:type="spellStart"/>
      <w:r w:rsidRPr="001B05D5">
        <w:rPr>
          <w:i/>
          <w:iCs/>
        </w:rPr>
        <w:t>Studies</w:t>
      </w:r>
      <w:proofErr w:type="spellEnd"/>
      <w:r w:rsidRPr="001B05D5">
        <w:rPr>
          <w:iCs/>
        </w:rPr>
        <w:t>,</w:t>
      </w:r>
      <w:r>
        <w:rPr>
          <w:b/>
          <w:iCs/>
        </w:rPr>
        <w:t xml:space="preserve"> </w:t>
      </w:r>
      <w:r w:rsidRPr="00054272">
        <w:rPr>
          <w:iCs/>
        </w:rPr>
        <w:t xml:space="preserve">de </w:t>
      </w:r>
      <w:r w:rsidRPr="00054272">
        <w:rPr>
          <w:i/>
        </w:rPr>
        <w:t>L’</w:t>
      </w:r>
      <w:proofErr w:type="spellStart"/>
      <w:r w:rsidRPr="00054272">
        <w:rPr>
          <w:i/>
        </w:rPr>
        <w:t>Idéoologie</w:t>
      </w:r>
      <w:proofErr w:type="spellEnd"/>
      <w:r w:rsidRPr="00054272">
        <w:rPr>
          <w:i/>
        </w:rPr>
        <w:t xml:space="preserve"> politique de Marguerite Yourcenar d’après son </w:t>
      </w:r>
      <w:proofErr w:type="spellStart"/>
      <w:r w:rsidRPr="00054272">
        <w:rPr>
          <w:i/>
        </w:rPr>
        <w:t>oeuvre</w:t>
      </w:r>
      <w:proofErr w:type="spellEnd"/>
      <w:r w:rsidRPr="00054272">
        <w:rPr>
          <w:i/>
        </w:rPr>
        <w:t xml:space="preserve"> romanesque</w:t>
      </w:r>
      <w:r>
        <w:t xml:space="preserve">, </w:t>
      </w:r>
      <w:r w:rsidRPr="00054272">
        <w:t>de M</w:t>
      </w:r>
      <w:r>
        <w:t>ireille</w:t>
      </w:r>
      <w:r w:rsidRPr="00054272">
        <w:t xml:space="preserve"> BLANCHET-DOUSPIS, </w:t>
      </w:r>
      <w:proofErr w:type="spellStart"/>
      <w:r w:rsidRPr="00054272">
        <w:t>Rodopi</w:t>
      </w:r>
      <w:proofErr w:type="spellEnd"/>
      <w:r w:rsidRPr="00054272">
        <w:t>, 2014</w:t>
      </w:r>
      <w:r>
        <w:t>.</w:t>
      </w:r>
    </w:p>
    <w:p w:rsidR="001B05D5" w:rsidRDefault="001B05D5" w:rsidP="00A65ACC">
      <w:pPr>
        <w:pStyle w:val="Style"/>
        <w:jc w:val="both"/>
      </w:pPr>
    </w:p>
    <w:p w:rsidR="00A65ACC" w:rsidRDefault="00A65ACC" w:rsidP="00A65ACC">
      <w:pPr>
        <w:pStyle w:val="Style"/>
        <w:jc w:val="both"/>
        <w:rPr>
          <w:i/>
        </w:rPr>
      </w:pPr>
      <w:r>
        <w:t>-</w:t>
      </w:r>
      <w:r w:rsidRPr="00374FFF">
        <w:t xml:space="preserve"> 5 articles pour le </w:t>
      </w:r>
      <w:r w:rsidRPr="00C354D2">
        <w:rPr>
          <w:b/>
          <w:i/>
        </w:rPr>
        <w:t>Dictionnaire Yourcenar</w:t>
      </w:r>
      <w:r w:rsidRPr="00374FFF">
        <w:t xml:space="preserve">, </w:t>
      </w:r>
      <w:r w:rsidRPr="00CD6C36">
        <w:rPr>
          <w:b/>
        </w:rPr>
        <w:t>à paraître</w:t>
      </w:r>
      <w:r w:rsidRPr="00374FFF">
        <w:t xml:space="preserve"> aux Editions Champion (articles : </w:t>
      </w:r>
      <w:r w:rsidRPr="00374FFF">
        <w:rPr>
          <w:i/>
        </w:rPr>
        <w:t>exotisme, Gîta-</w:t>
      </w:r>
      <w:proofErr w:type="spellStart"/>
      <w:r w:rsidRPr="00374FFF">
        <w:rPr>
          <w:i/>
        </w:rPr>
        <w:t>Govinda</w:t>
      </w:r>
      <w:proofErr w:type="spellEnd"/>
      <w:r w:rsidRPr="00374FFF">
        <w:rPr>
          <w:i/>
        </w:rPr>
        <w:t>, hindouisme, paganisme,  spiritualité).</w:t>
      </w:r>
    </w:p>
    <w:p w:rsidR="001B05D5" w:rsidRDefault="001B05D5" w:rsidP="00A65ACC">
      <w:pPr>
        <w:pStyle w:val="Style"/>
        <w:jc w:val="both"/>
        <w:rPr>
          <w:i/>
        </w:rPr>
      </w:pPr>
    </w:p>
    <w:p w:rsidR="001B05D5" w:rsidRDefault="001B05D5" w:rsidP="00A65ACC">
      <w:pPr>
        <w:pStyle w:val="Style"/>
        <w:jc w:val="both"/>
        <w:rPr>
          <w:i/>
        </w:rPr>
      </w:pPr>
    </w:p>
    <w:p w:rsidR="001B05D5" w:rsidRPr="001B05D5" w:rsidRDefault="001B05D5" w:rsidP="001B05D5">
      <w:pPr>
        <w:pStyle w:val="Style"/>
        <w:numPr>
          <w:ilvl w:val="0"/>
          <w:numId w:val="2"/>
        </w:numPr>
        <w:jc w:val="both"/>
      </w:pPr>
      <w:r>
        <w:rPr>
          <w:b/>
          <w:i/>
        </w:rPr>
        <w:t xml:space="preserve">Ouvrage : </w:t>
      </w:r>
      <w:r w:rsidRPr="001B05D5">
        <w:rPr>
          <w:i/>
        </w:rPr>
        <w:t>Une femme à l’Académie, malgré eux, malgré elle</w:t>
      </w:r>
      <w:r>
        <w:rPr>
          <w:i/>
        </w:rPr>
        <w:t xml:space="preserve">. </w:t>
      </w:r>
      <w:r w:rsidRPr="001B05D5">
        <w:t>Ouvrage sur l</w:t>
      </w:r>
      <w:r>
        <w:t>’</w:t>
      </w:r>
      <w:r w:rsidRPr="001B05D5">
        <w:t>élection de Marguerite Yourcenar à l’Académie française</w:t>
      </w:r>
      <w:r>
        <w:t xml:space="preserve"> – </w:t>
      </w:r>
      <w:r>
        <w:rPr>
          <w:b/>
        </w:rPr>
        <w:t>à paraître.</w:t>
      </w:r>
    </w:p>
    <w:p w:rsidR="001B05D5" w:rsidRDefault="001B05D5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  <w:bdr w:val="single" w:sz="4" w:space="0" w:color="auto"/>
        </w:rPr>
      </w:pPr>
    </w:p>
    <w:p w:rsidR="001B05D5" w:rsidRDefault="001B05D5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  <w:bdr w:val="single" w:sz="4" w:space="0" w:color="auto"/>
        </w:rPr>
      </w:pPr>
    </w:p>
    <w:p w:rsidR="00A65ACC" w:rsidRDefault="00A65ACC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  <w:bdr w:val="single" w:sz="4" w:space="0" w:color="auto"/>
        </w:rPr>
      </w:pPr>
      <w:r w:rsidRPr="00E037FC">
        <w:rPr>
          <w:b/>
          <w:iCs/>
          <w:sz w:val="28"/>
          <w:szCs w:val="28"/>
          <w:bdr w:val="single" w:sz="4" w:space="0" w:color="auto"/>
        </w:rPr>
        <w:t>* Sur Yourcenar et Giraudoux</w:t>
      </w:r>
    </w:p>
    <w:p w:rsidR="00A65ACC" w:rsidRPr="00E037FC" w:rsidRDefault="00A65ACC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</w:rPr>
      </w:pPr>
    </w:p>
    <w:p w:rsidR="00A65ACC" w:rsidRPr="00374FFF" w:rsidRDefault="00A65ACC" w:rsidP="00A65ACC">
      <w:pPr>
        <w:pStyle w:val="Style"/>
        <w:spacing w:line="264" w:lineRule="exact"/>
        <w:ind w:right="10"/>
        <w:jc w:val="both"/>
        <w:rPr>
          <w:b/>
          <w:i/>
          <w:iCs/>
        </w:rPr>
      </w:pPr>
      <w:r w:rsidRPr="00374FFF">
        <w:t xml:space="preserve">- « Jean Giraudoux vu par Marguerite Yourcenar </w:t>
      </w:r>
      <w:r w:rsidRPr="00374FFF">
        <w:rPr>
          <w:w w:val="92"/>
        </w:rPr>
        <w:t xml:space="preserve">», </w:t>
      </w:r>
      <w:r w:rsidRPr="00374FFF">
        <w:rPr>
          <w:i/>
          <w:w w:val="92"/>
        </w:rPr>
        <w:t xml:space="preserve">Cahiers Jean Giraudoux, </w:t>
      </w:r>
      <w:r w:rsidRPr="00374FFF">
        <w:t>n° 28, 2000, p.189-197.</w:t>
      </w:r>
    </w:p>
    <w:p w:rsidR="00A65ACC" w:rsidRPr="00374FFF" w:rsidRDefault="00A65ACC" w:rsidP="00A65ACC">
      <w:pPr>
        <w:pStyle w:val="Style"/>
        <w:spacing w:line="273" w:lineRule="exact"/>
        <w:ind w:left="24" w:right="24"/>
        <w:jc w:val="both"/>
        <w:rPr>
          <w:b/>
        </w:rPr>
      </w:pPr>
      <w:r w:rsidRPr="00374FFF">
        <w:rPr>
          <w:b/>
        </w:rPr>
        <w:t>-</w:t>
      </w:r>
      <w:r w:rsidRPr="00374FFF">
        <w:t xml:space="preserve"> en collaboration avec A.M.</w:t>
      </w:r>
      <w:r>
        <w:t xml:space="preserve"> </w:t>
      </w:r>
      <w:proofErr w:type="spellStart"/>
      <w:r w:rsidRPr="00374FFF">
        <w:t>Prévot</w:t>
      </w:r>
      <w:proofErr w:type="spellEnd"/>
      <w:r w:rsidRPr="00374FFF">
        <w:t xml:space="preserve"> (Limoges) : « L’espace insulaire chez J. Giraudoux et M. Yourcenar : entre mythes et langage », dans </w:t>
      </w:r>
      <w:r w:rsidRPr="00374FFF">
        <w:rPr>
          <w:i/>
        </w:rPr>
        <w:t>L’espace dans l’œuvre de Giraudoux,</w:t>
      </w:r>
      <w:r w:rsidRPr="00374FFF">
        <w:t xml:space="preserve"> Presses de l’Université d’Ankara, 2011, p. 103-119.</w:t>
      </w:r>
      <w:r w:rsidRPr="00374FFF">
        <w:rPr>
          <w:b/>
        </w:rPr>
        <w:t xml:space="preserve"> </w:t>
      </w:r>
    </w:p>
    <w:p w:rsidR="00A65ACC" w:rsidRPr="00CD6C36" w:rsidRDefault="00A65ACC" w:rsidP="00A65ACC">
      <w:pPr>
        <w:pStyle w:val="Style"/>
        <w:spacing w:line="273" w:lineRule="exact"/>
        <w:ind w:left="24" w:right="24"/>
        <w:jc w:val="both"/>
        <w:rPr>
          <w:b/>
        </w:rPr>
      </w:pPr>
      <w:r w:rsidRPr="00374FFF">
        <w:t>- « Une Grèce peut en cacher une autre : présence de la Grèce moderne chez Yourcenar et Giraudoux ». Colloque international organisé par le Département de Français de l’Université d’Athènes : « Médiation et réception dans l’espace culturel franco-hellénique »</w:t>
      </w:r>
      <w:r>
        <w:t>,</w:t>
      </w:r>
      <w:r w:rsidRPr="00374FFF">
        <w:t xml:space="preserve"> décembre 2013 : </w:t>
      </w:r>
      <w:r w:rsidRPr="00CD6C36">
        <w:rPr>
          <w:b/>
        </w:rPr>
        <w:t>à paraître.</w:t>
      </w:r>
    </w:p>
    <w:p w:rsidR="00A65ACC" w:rsidRDefault="00A65ACC" w:rsidP="00A65ACC">
      <w:pPr>
        <w:pStyle w:val="Style"/>
        <w:jc w:val="both"/>
      </w:pPr>
      <w:r w:rsidRPr="00374FFF">
        <w:t xml:space="preserve">- « Jouer avec la citation. Regards sur le théâtre de Giraudoux et Yourcenar », en collaboration avec G. Teissier, communication au colloque sur le thème : « Le </w:t>
      </w:r>
      <w:proofErr w:type="spellStart"/>
      <w:r w:rsidRPr="00374FFF">
        <w:t>citationnisme</w:t>
      </w:r>
      <w:proofErr w:type="spellEnd"/>
      <w:r w:rsidRPr="00374FFF">
        <w:t xml:space="preserve"> au théâtre : réécriture, allusion ou citation véritable ? », organisé par ICTT (Identité culturelle, textes et théâtralité), Université d’Avignon, octobre 2014</w:t>
      </w:r>
      <w:r>
        <w:t> ;</w:t>
      </w:r>
      <w:r w:rsidRPr="00374FFF">
        <w:t xml:space="preserve"> </w:t>
      </w:r>
      <w:r w:rsidRPr="00CD6C36">
        <w:rPr>
          <w:b/>
        </w:rPr>
        <w:t>à paraître</w:t>
      </w:r>
      <w:r>
        <w:t>.</w:t>
      </w:r>
    </w:p>
    <w:p w:rsidR="00A65ACC" w:rsidRDefault="00A65ACC" w:rsidP="00A65ACC">
      <w:pPr>
        <w:pStyle w:val="Style"/>
        <w:spacing w:line="264" w:lineRule="exact"/>
        <w:ind w:left="767" w:right="10"/>
        <w:jc w:val="both"/>
        <w:rPr>
          <w:b/>
          <w:i/>
          <w:iCs/>
        </w:rPr>
      </w:pPr>
    </w:p>
    <w:p w:rsidR="00365548" w:rsidRDefault="00365548" w:rsidP="00A65ACC">
      <w:pPr>
        <w:pStyle w:val="Style"/>
        <w:spacing w:line="264" w:lineRule="exact"/>
        <w:ind w:left="767" w:right="10"/>
        <w:jc w:val="both"/>
        <w:rPr>
          <w:b/>
          <w:i/>
          <w:iCs/>
        </w:rPr>
      </w:pPr>
    </w:p>
    <w:p w:rsidR="00A65ACC" w:rsidRDefault="00A65ACC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  <w:bdr w:val="single" w:sz="4" w:space="0" w:color="auto"/>
        </w:rPr>
      </w:pPr>
      <w:r w:rsidRPr="00E037FC">
        <w:rPr>
          <w:b/>
          <w:iCs/>
          <w:sz w:val="28"/>
          <w:szCs w:val="28"/>
          <w:bdr w:val="single" w:sz="4" w:space="0" w:color="auto"/>
        </w:rPr>
        <w:t>* Sur Giraudoux</w:t>
      </w:r>
    </w:p>
    <w:p w:rsidR="00A65ACC" w:rsidRPr="00E037FC" w:rsidRDefault="00A65ACC" w:rsidP="00A65ACC">
      <w:pPr>
        <w:pStyle w:val="Style"/>
        <w:spacing w:line="264" w:lineRule="exact"/>
        <w:ind w:left="767" w:right="10"/>
        <w:jc w:val="both"/>
        <w:rPr>
          <w:b/>
          <w:iCs/>
          <w:sz w:val="28"/>
          <w:szCs w:val="28"/>
        </w:rPr>
      </w:pPr>
    </w:p>
    <w:p w:rsidR="00A65ACC" w:rsidRPr="00374FFF" w:rsidRDefault="00A65ACC" w:rsidP="00A65ACC">
      <w:pPr>
        <w:pStyle w:val="Style"/>
        <w:ind w:left="767" w:right="10"/>
        <w:jc w:val="both"/>
        <w:rPr>
          <w:b/>
          <w:i/>
          <w:iCs/>
        </w:rPr>
      </w:pPr>
      <w:r w:rsidRPr="00374FFF">
        <w:rPr>
          <w:b/>
          <w:bCs/>
        </w:rPr>
        <w:t xml:space="preserve">- dans les </w:t>
      </w:r>
      <w:r w:rsidRPr="00374FFF">
        <w:rPr>
          <w:b/>
          <w:bCs/>
          <w:i/>
        </w:rPr>
        <w:t>Cahiers</w:t>
      </w:r>
      <w:r w:rsidRPr="00374FFF">
        <w:rPr>
          <w:b/>
          <w:i/>
          <w:iCs/>
        </w:rPr>
        <w:t xml:space="preserve"> Jean Giraudoux </w:t>
      </w:r>
    </w:p>
    <w:p w:rsidR="00A65ACC" w:rsidRPr="00374FFF" w:rsidRDefault="00A65ACC" w:rsidP="00A65ACC">
      <w:pPr>
        <w:pStyle w:val="Style"/>
        <w:ind w:left="14" w:right="48"/>
        <w:jc w:val="both"/>
      </w:pPr>
      <w:r w:rsidRPr="00374FFF">
        <w:t xml:space="preserve">- « Représentation du divin chez Giono et Giraudoux dans </w:t>
      </w:r>
      <w:proofErr w:type="spellStart"/>
      <w:r w:rsidRPr="00374FFF">
        <w:rPr>
          <w:i/>
          <w:iCs/>
        </w:rPr>
        <w:t>Elpénor</w:t>
      </w:r>
      <w:proofErr w:type="spellEnd"/>
      <w:r w:rsidRPr="00374FFF">
        <w:rPr>
          <w:i/>
          <w:iCs/>
        </w:rPr>
        <w:t xml:space="preserve"> </w:t>
      </w:r>
      <w:r w:rsidRPr="00374FFF">
        <w:t xml:space="preserve">et </w:t>
      </w:r>
      <w:r w:rsidRPr="00374FFF">
        <w:rPr>
          <w:i/>
          <w:iCs/>
        </w:rPr>
        <w:t>Naissance de l'Odyssée »</w:t>
      </w:r>
      <w:r w:rsidRPr="00374FFF">
        <w:t xml:space="preserve">, n°29, 2001, p.63-80. </w:t>
      </w:r>
    </w:p>
    <w:p w:rsidR="00A65ACC" w:rsidRPr="00374FFF" w:rsidRDefault="00A65ACC" w:rsidP="00A65ACC">
      <w:pPr>
        <w:pStyle w:val="Style"/>
        <w:ind w:left="14" w:right="48"/>
        <w:jc w:val="both"/>
      </w:pPr>
      <w:r w:rsidRPr="00374FFF">
        <w:t xml:space="preserve">- « Apollon  dans l’œuvre de Giraudoux », n° 35, 2007, p.41-58. </w:t>
      </w:r>
    </w:p>
    <w:p w:rsidR="00A65ACC" w:rsidRPr="00374FFF" w:rsidRDefault="00A65ACC" w:rsidP="00A65ACC">
      <w:pPr>
        <w:pStyle w:val="Style"/>
        <w:ind w:left="14" w:right="48"/>
        <w:jc w:val="both"/>
      </w:pPr>
      <w:r w:rsidRPr="00374FFF">
        <w:t xml:space="preserve">- avec M. </w:t>
      </w:r>
      <w:proofErr w:type="spellStart"/>
      <w:r w:rsidRPr="00374FFF">
        <w:t>Lebigot</w:t>
      </w:r>
      <w:proofErr w:type="spellEnd"/>
      <w:r w:rsidRPr="00374FFF">
        <w:t xml:space="preserve"> : « Rio de Janeiro 1942 – </w:t>
      </w:r>
      <w:proofErr w:type="spellStart"/>
      <w:r w:rsidRPr="00374FFF">
        <w:rPr>
          <w:i/>
          <w:iCs/>
        </w:rPr>
        <w:t>Apolo</w:t>
      </w:r>
      <w:proofErr w:type="spellEnd"/>
      <w:r w:rsidRPr="00374FFF">
        <w:rPr>
          <w:i/>
          <w:iCs/>
        </w:rPr>
        <w:t xml:space="preserve"> de </w:t>
      </w:r>
      <w:proofErr w:type="spellStart"/>
      <w:r w:rsidRPr="00374FFF">
        <w:rPr>
          <w:i/>
          <w:iCs/>
        </w:rPr>
        <w:t>Belac</w:t>
      </w:r>
      <w:proofErr w:type="spellEnd"/>
      <w:r w:rsidRPr="00374FFF">
        <w:rPr>
          <w:i/>
          <w:iCs/>
        </w:rPr>
        <w:t xml:space="preserve">/ L’Apollon de </w:t>
      </w:r>
      <w:r w:rsidRPr="00374FFF">
        <w:t xml:space="preserve">Bellac, n° 35, 2007, p.191-202.  </w:t>
      </w:r>
    </w:p>
    <w:p w:rsidR="00A65ACC" w:rsidRPr="00374FFF" w:rsidRDefault="00A65ACC" w:rsidP="00A65ACC">
      <w:pPr>
        <w:pStyle w:val="Style"/>
        <w:ind w:left="14" w:right="48"/>
        <w:jc w:val="both"/>
      </w:pPr>
      <w:r w:rsidRPr="00374FFF">
        <w:t xml:space="preserve">- avec Guy Teissier (Tours) : « Le manuscrit I de </w:t>
      </w:r>
      <w:r w:rsidRPr="00374FFF">
        <w:rPr>
          <w:i/>
          <w:iCs/>
        </w:rPr>
        <w:t>L’Apollon de Bellac</w:t>
      </w:r>
      <w:r w:rsidRPr="00374FFF">
        <w:t>, n° 35, 2007, p.249-283.</w:t>
      </w:r>
    </w:p>
    <w:p w:rsidR="00A65ACC" w:rsidRDefault="00A65ACC" w:rsidP="00A65ACC">
      <w:pPr>
        <w:pStyle w:val="Style"/>
        <w:ind w:left="14" w:right="48"/>
        <w:jc w:val="both"/>
      </w:pPr>
      <w:r w:rsidRPr="00374FFF">
        <w:t xml:space="preserve">- avec A-M. </w:t>
      </w:r>
      <w:proofErr w:type="spellStart"/>
      <w:r w:rsidRPr="00374FFF">
        <w:t>Prévot</w:t>
      </w:r>
      <w:proofErr w:type="spellEnd"/>
      <w:r w:rsidRPr="00374FFF">
        <w:t xml:space="preserve"> (Limoges) : « Quelques remarques sur la confrontation entre le 1</w:t>
      </w:r>
      <w:r w:rsidRPr="00374FFF">
        <w:rPr>
          <w:vertAlign w:val="superscript"/>
        </w:rPr>
        <w:t>er</w:t>
      </w:r>
      <w:r w:rsidRPr="00374FFF">
        <w:t xml:space="preserve"> manuscrit de </w:t>
      </w:r>
      <w:r w:rsidRPr="00374FFF">
        <w:rPr>
          <w:i/>
          <w:iCs/>
        </w:rPr>
        <w:t xml:space="preserve">L’Apollon de </w:t>
      </w:r>
      <w:proofErr w:type="spellStart"/>
      <w:r w:rsidRPr="00374FFF">
        <w:rPr>
          <w:i/>
          <w:iCs/>
        </w:rPr>
        <w:t>Marsac</w:t>
      </w:r>
      <w:proofErr w:type="spellEnd"/>
      <w:r w:rsidRPr="00374FFF">
        <w:t xml:space="preserve"> et le texte définitif de </w:t>
      </w:r>
      <w:r w:rsidRPr="00374FFF">
        <w:rPr>
          <w:i/>
          <w:iCs/>
        </w:rPr>
        <w:t>L’Apollon de Bellac,</w:t>
      </w:r>
      <w:r w:rsidRPr="00374FFF">
        <w:t xml:space="preserve"> n° 35, 2007, p.285-299. </w:t>
      </w:r>
    </w:p>
    <w:p w:rsidR="00A65ACC" w:rsidRPr="00374FFF" w:rsidRDefault="00A65ACC" w:rsidP="00A65ACC">
      <w:pPr>
        <w:pStyle w:val="Style"/>
        <w:ind w:left="14" w:right="48"/>
        <w:jc w:val="both"/>
      </w:pPr>
      <w:r w:rsidRPr="00374FFF">
        <w:t>- « Apollon à l’opéra », n° 35, 2007, p.301-310.</w:t>
      </w:r>
    </w:p>
    <w:p w:rsidR="00A65ACC" w:rsidRDefault="00A65ACC" w:rsidP="00A65ACC">
      <w:pPr>
        <w:pStyle w:val="Style"/>
        <w:ind w:left="14" w:right="48"/>
        <w:jc w:val="both"/>
      </w:pPr>
    </w:p>
    <w:p w:rsidR="00A65ACC" w:rsidRPr="0045335D" w:rsidRDefault="00A65ACC" w:rsidP="00A65ACC">
      <w:pPr>
        <w:pStyle w:val="Style"/>
        <w:ind w:left="14" w:right="48"/>
        <w:jc w:val="both"/>
        <w:rPr>
          <w:b/>
          <w:i/>
        </w:rPr>
      </w:pPr>
      <w:r>
        <w:tab/>
      </w:r>
      <w:r w:rsidRPr="0045335D">
        <w:rPr>
          <w:b/>
          <w:i/>
        </w:rPr>
        <w:t>- actes de colloques</w:t>
      </w:r>
    </w:p>
    <w:p w:rsidR="00A65ACC" w:rsidRPr="0002009F" w:rsidRDefault="00A65ACC" w:rsidP="00A65ACC">
      <w:pPr>
        <w:pStyle w:val="Style"/>
        <w:spacing w:line="244" w:lineRule="exact"/>
        <w:ind w:left="115" w:right="10"/>
        <w:jc w:val="both"/>
      </w:pPr>
      <w:r w:rsidRPr="0045335D">
        <w:rPr>
          <w:b/>
        </w:rPr>
        <w:t>-</w:t>
      </w:r>
      <w:r w:rsidRPr="0045335D">
        <w:t xml:space="preserve"> </w:t>
      </w:r>
      <w:r w:rsidRPr="0002009F">
        <w:t xml:space="preserve">« Les dieux antiques face </w:t>
      </w:r>
      <w:r w:rsidRPr="0002009F">
        <w:rPr>
          <w:w w:val="107"/>
        </w:rPr>
        <w:t xml:space="preserve">à </w:t>
      </w:r>
      <w:r w:rsidRPr="0002009F">
        <w:t xml:space="preserve">l'humanité moderne dans </w:t>
      </w:r>
      <w:r w:rsidRPr="0002009F">
        <w:rPr>
          <w:i/>
          <w:iCs/>
        </w:rPr>
        <w:t xml:space="preserve">l’Amphitryon </w:t>
      </w:r>
      <w:r w:rsidRPr="0002009F">
        <w:t xml:space="preserve">38 de </w:t>
      </w:r>
      <w:proofErr w:type="spellStart"/>
      <w:r w:rsidRPr="0002009F">
        <w:t>J.Giraudoux</w:t>
      </w:r>
      <w:proofErr w:type="spellEnd"/>
      <w:r w:rsidRPr="0002009F">
        <w:t xml:space="preserve"> », dans </w:t>
      </w:r>
      <w:r w:rsidRPr="0002009F">
        <w:rPr>
          <w:i/>
        </w:rPr>
        <w:t>Giraudoux et les mythes,</w:t>
      </w:r>
      <w:r w:rsidRPr="0002009F">
        <w:t xml:space="preserve"> Presses Universitaires Blaise Pascal (CRLMC), Clermont-Ferrand, 2000, p.197-207. </w:t>
      </w:r>
    </w:p>
    <w:p w:rsidR="00A65ACC" w:rsidRPr="0002009F" w:rsidRDefault="00A65ACC" w:rsidP="00A65ACC">
      <w:pPr>
        <w:pStyle w:val="Style"/>
        <w:spacing w:line="244" w:lineRule="exact"/>
        <w:ind w:left="115" w:right="10"/>
        <w:jc w:val="both"/>
      </w:pPr>
      <w:r w:rsidRPr="0002009F">
        <w:rPr>
          <w:b/>
        </w:rPr>
        <w:t xml:space="preserve">- </w:t>
      </w:r>
      <w:r w:rsidRPr="0002009F">
        <w:rPr>
          <w:rFonts w:ascii="Arial" w:hAnsi="Arial" w:cs="Arial"/>
          <w:w w:val="111"/>
        </w:rPr>
        <w:t xml:space="preserve">« </w:t>
      </w:r>
      <w:r w:rsidRPr="0002009F">
        <w:t xml:space="preserve">Le mythe comme moyen de maîtriser le temps ? </w:t>
      </w:r>
      <w:r w:rsidRPr="0002009F">
        <w:rPr>
          <w:w w:val="108"/>
        </w:rPr>
        <w:t xml:space="preserve">», dans </w:t>
      </w:r>
      <w:r w:rsidRPr="0002009F">
        <w:rPr>
          <w:i/>
          <w:w w:val="108"/>
        </w:rPr>
        <w:t>L</w:t>
      </w:r>
      <w:r w:rsidRPr="0002009F">
        <w:rPr>
          <w:i/>
        </w:rPr>
        <w:t>e temps dans l'œuvre de Jean Giraudoux</w:t>
      </w:r>
      <w:r w:rsidRPr="0002009F">
        <w:rPr>
          <w:rFonts w:ascii="Arial" w:hAnsi="Arial" w:cs="Arial"/>
          <w:w w:val="82"/>
        </w:rPr>
        <w:t xml:space="preserve">. </w:t>
      </w:r>
      <w:r w:rsidRPr="0002009F">
        <w:rPr>
          <w:w w:val="108"/>
        </w:rPr>
        <w:t xml:space="preserve">Université Sidi </w:t>
      </w:r>
      <w:r w:rsidRPr="0002009F">
        <w:t xml:space="preserve"> Mohamed Ben Abdellah, Fès, </w:t>
      </w:r>
      <w:r w:rsidRPr="0002009F">
        <w:rPr>
          <w:w w:val="108"/>
        </w:rPr>
        <w:t>2001,</w:t>
      </w:r>
      <w:r w:rsidRPr="0002009F">
        <w:t xml:space="preserve"> p. 177-189.</w:t>
      </w:r>
    </w:p>
    <w:p w:rsidR="00A65ACC" w:rsidRPr="0002009F" w:rsidRDefault="00A65ACC" w:rsidP="00A65ACC">
      <w:pPr>
        <w:pStyle w:val="Style"/>
        <w:spacing w:line="283" w:lineRule="exact"/>
        <w:ind w:left="9" w:right="76"/>
        <w:jc w:val="both"/>
        <w:rPr>
          <w:w w:val="109"/>
        </w:rPr>
      </w:pPr>
      <w:r w:rsidRPr="0002009F">
        <w:rPr>
          <w:b/>
        </w:rPr>
        <w:t>-</w:t>
      </w:r>
      <w:r w:rsidRPr="0002009F">
        <w:t xml:space="preserve"> avec A.M. </w:t>
      </w:r>
      <w:proofErr w:type="spellStart"/>
      <w:r w:rsidRPr="0002009F">
        <w:t>Prévot</w:t>
      </w:r>
      <w:proofErr w:type="spellEnd"/>
      <w:r w:rsidRPr="0002009F">
        <w:t xml:space="preserve">, G. Teissier et M. </w:t>
      </w:r>
      <w:proofErr w:type="spellStart"/>
      <w:r w:rsidRPr="0002009F">
        <w:t>Rahmouni</w:t>
      </w:r>
      <w:proofErr w:type="spellEnd"/>
      <w:r w:rsidRPr="0002009F">
        <w:t> :</w:t>
      </w:r>
      <w:r w:rsidRPr="0002009F">
        <w:rPr>
          <w:rFonts w:ascii="Arial" w:hAnsi="Arial" w:cs="Arial"/>
          <w:w w:val="106"/>
        </w:rPr>
        <w:t xml:space="preserve"> « </w:t>
      </w:r>
      <w:r w:rsidRPr="0002009F">
        <w:t xml:space="preserve">Le langage comme enjeu, les jeux du langage dans </w:t>
      </w:r>
      <w:r w:rsidRPr="0002009F">
        <w:rPr>
          <w:i/>
          <w:iCs/>
        </w:rPr>
        <w:t>L'Apollon de Bellac</w:t>
      </w:r>
      <w:r w:rsidRPr="0002009F">
        <w:t xml:space="preserve"> </w:t>
      </w:r>
      <w:r w:rsidRPr="0002009F">
        <w:rPr>
          <w:w w:val="109"/>
        </w:rPr>
        <w:t>», dans</w:t>
      </w:r>
      <w:r w:rsidRPr="0002009F">
        <w:t xml:space="preserve"> </w:t>
      </w:r>
      <w:r w:rsidRPr="0002009F">
        <w:rPr>
          <w:i/>
        </w:rPr>
        <w:t>La poétique du détail : autour de Jean Giraudoux</w:t>
      </w:r>
      <w:r w:rsidRPr="0002009F">
        <w:t xml:space="preserve">. </w:t>
      </w:r>
      <w:r w:rsidRPr="0002009F">
        <w:rPr>
          <w:i/>
          <w:iCs/>
          <w:w w:val="109"/>
        </w:rPr>
        <w:t xml:space="preserve">Cahiers Jean Giraudoux, </w:t>
      </w:r>
      <w:r w:rsidRPr="0002009F">
        <w:rPr>
          <w:w w:val="109"/>
        </w:rPr>
        <w:t>n° 34, vol. 2, 2006, p. 227-267.</w:t>
      </w:r>
    </w:p>
    <w:p w:rsidR="00A65ACC" w:rsidRPr="0002009F" w:rsidRDefault="00A65ACC" w:rsidP="00A65ACC">
      <w:pPr>
        <w:pStyle w:val="Style"/>
        <w:spacing w:line="278" w:lineRule="exact"/>
        <w:ind w:left="71" w:right="19"/>
        <w:jc w:val="both"/>
      </w:pPr>
      <w:r w:rsidRPr="0002009F">
        <w:t xml:space="preserve">- « Quel combat ? Avec quel ange ? », </w:t>
      </w:r>
      <w:proofErr w:type="gramStart"/>
      <w:r w:rsidRPr="0002009F">
        <w:t>dans</w:t>
      </w:r>
      <w:proofErr w:type="gramEnd"/>
      <w:r w:rsidRPr="0002009F">
        <w:t xml:space="preserve"> </w:t>
      </w:r>
      <w:r w:rsidRPr="0002009F">
        <w:rPr>
          <w:i/>
        </w:rPr>
        <w:t>Bible et Littérature,</w:t>
      </w:r>
      <w:r w:rsidRPr="0002009F">
        <w:t xml:space="preserve"> Revue </w:t>
      </w:r>
      <w:proofErr w:type="spellStart"/>
      <w:r w:rsidRPr="0002009F">
        <w:t>Tsafon</w:t>
      </w:r>
      <w:proofErr w:type="spellEnd"/>
      <w:r w:rsidRPr="0002009F">
        <w:t xml:space="preserve"> (revue d’études juives du Nord) n° 51, 2006, p. 75-86.</w:t>
      </w:r>
    </w:p>
    <w:p w:rsidR="00A65ACC" w:rsidRPr="0002009F" w:rsidRDefault="00A65ACC" w:rsidP="00A65ACC">
      <w:pPr>
        <w:pStyle w:val="Style"/>
        <w:spacing w:line="278" w:lineRule="exact"/>
        <w:ind w:left="71" w:right="19"/>
        <w:jc w:val="both"/>
      </w:pPr>
      <w:r w:rsidRPr="0002009F">
        <w:rPr>
          <w:b/>
        </w:rPr>
        <w:t>-</w:t>
      </w:r>
      <w:r w:rsidRPr="0002009F">
        <w:t xml:space="preserve"> « Très beau. Seulement, l’a-t-il fait exprès ? », </w:t>
      </w:r>
      <w:proofErr w:type="gramStart"/>
      <w:r w:rsidRPr="0002009F">
        <w:t>dans</w:t>
      </w:r>
      <w:proofErr w:type="gramEnd"/>
      <w:r w:rsidRPr="0002009F">
        <w:t xml:space="preserve"> </w:t>
      </w:r>
      <w:r w:rsidRPr="0002009F">
        <w:rPr>
          <w:i/>
        </w:rPr>
        <w:t>Giraudoux et la nature,</w:t>
      </w:r>
      <w:r w:rsidRPr="0002009F">
        <w:t xml:space="preserve"> Edition du Laboratoire de Littérature comparée, Thessalonique, 2009, p.195-207.</w:t>
      </w:r>
    </w:p>
    <w:p w:rsidR="00A65ACC" w:rsidRPr="0002009F" w:rsidRDefault="00A65ACC" w:rsidP="00A65ACC">
      <w:pPr>
        <w:pStyle w:val="Style"/>
        <w:spacing w:line="244" w:lineRule="exact"/>
        <w:ind w:left="115" w:right="10"/>
        <w:jc w:val="both"/>
      </w:pPr>
      <w:r w:rsidRPr="0002009F">
        <w:t xml:space="preserve">- « Giraudoux créateur de mythes », dans </w:t>
      </w:r>
      <w:r w:rsidRPr="0002009F">
        <w:rPr>
          <w:i/>
        </w:rPr>
        <w:t>Jean Giraudoux : écrire/décrire ou le regard créateur,</w:t>
      </w:r>
      <w:r w:rsidRPr="0002009F">
        <w:t xml:space="preserve"> Casa </w:t>
      </w:r>
      <w:proofErr w:type="spellStart"/>
      <w:r w:rsidRPr="0002009F">
        <w:t>Cartii</w:t>
      </w:r>
      <w:proofErr w:type="spellEnd"/>
      <w:r w:rsidRPr="0002009F">
        <w:t xml:space="preserve"> de </w:t>
      </w:r>
      <w:proofErr w:type="spellStart"/>
      <w:r w:rsidRPr="0002009F">
        <w:t>Stiinta</w:t>
      </w:r>
      <w:proofErr w:type="spellEnd"/>
      <w:r w:rsidRPr="0002009F">
        <w:t>, Cluj-Napoca, 2013, p. 145-155.</w:t>
      </w:r>
    </w:p>
    <w:p w:rsidR="00A65ACC" w:rsidRDefault="00A65ACC" w:rsidP="00A65ACC">
      <w:pPr>
        <w:pStyle w:val="Style"/>
        <w:spacing w:line="244" w:lineRule="exact"/>
        <w:ind w:left="115" w:right="10"/>
        <w:jc w:val="both"/>
      </w:pPr>
      <w:r w:rsidRPr="006F7256">
        <w:t>–</w:t>
      </w:r>
      <w:r w:rsidR="00365548">
        <w:t xml:space="preserve"> </w:t>
      </w:r>
      <w:r w:rsidRPr="0002009F">
        <w:t>« Giraudoux ou le combat d’un écrivain pour les droits urbains »</w:t>
      </w:r>
      <w:r>
        <w:t>, dans</w:t>
      </w:r>
      <w:r w:rsidRPr="0002009F">
        <w:t xml:space="preserve"> </w:t>
      </w:r>
      <w:r w:rsidRPr="006F7256">
        <w:rPr>
          <w:i/>
        </w:rPr>
        <w:t>Droit et architecture : reconsidérer les frontières disciplinaires leurs interactions et leurs mutations</w:t>
      </w:r>
      <w:r w:rsidRPr="0002009F">
        <w:t>,</w:t>
      </w:r>
      <w:r>
        <w:t xml:space="preserve"> </w:t>
      </w:r>
      <w:proofErr w:type="spellStart"/>
      <w:r>
        <w:t>dir</w:t>
      </w:r>
      <w:proofErr w:type="spellEnd"/>
      <w:r>
        <w:t>. P. Signorile,</w:t>
      </w:r>
      <w:r w:rsidRPr="0002009F">
        <w:t xml:space="preserve"> </w:t>
      </w:r>
      <w:r w:rsidRPr="0002009F">
        <w:lastRenderedPageBreak/>
        <w:t xml:space="preserve">Presses </w:t>
      </w:r>
      <w:proofErr w:type="spellStart"/>
      <w:r w:rsidRPr="0002009F">
        <w:t>univ</w:t>
      </w:r>
      <w:proofErr w:type="spellEnd"/>
      <w:r w:rsidRPr="0002009F">
        <w:t xml:space="preserve">. </w:t>
      </w:r>
      <w:proofErr w:type="gramStart"/>
      <w:r w:rsidRPr="0002009F">
        <w:t>d’Aix</w:t>
      </w:r>
      <w:proofErr w:type="gramEnd"/>
      <w:r w:rsidRPr="0002009F">
        <w:t>-Marseille</w:t>
      </w:r>
      <w:r>
        <w:t>, 2014, p. 63-76</w:t>
      </w:r>
      <w:r w:rsidRPr="0002009F">
        <w:t>.</w:t>
      </w:r>
    </w:p>
    <w:p w:rsidR="00365548" w:rsidRPr="00A65ACC" w:rsidRDefault="00365548" w:rsidP="00365548">
      <w:pPr>
        <w:pStyle w:val="Style"/>
        <w:jc w:val="both"/>
        <w:rPr>
          <w:b/>
        </w:rPr>
      </w:pPr>
      <w:r>
        <w:t xml:space="preserve">- « On ne parlait pas de guerre dans les tranchées », communication pour le colloque organisé par le CIELAM, le LID2MS, l’Association Internationale de Stylistique et l’Académie Giraudoux : « Giraudoux, critique, essayiste et témoin de son temps » ; </w:t>
      </w:r>
      <w:r>
        <w:rPr>
          <w:b/>
        </w:rPr>
        <w:t>à paraître.</w:t>
      </w:r>
    </w:p>
    <w:p w:rsidR="00365548" w:rsidRDefault="00365548" w:rsidP="00365548">
      <w:pPr>
        <w:pStyle w:val="Style"/>
        <w:spacing w:line="264" w:lineRule="exact"/>
        <w:ind w:left="767" w:right="10"/>
        <w:jc w:val="both"/>
        <w:rPr>
          <w:b/>
          <w:i/>
          <w:iCs/>
        </w:rPr>
      </w:pPr>
    </w:p>
    <w:p w:rsidR="00A65ACC" w:rsidRPr="005F46AA" w:rsidRDefault="00A65ACC" w:rsidP="00A65ACC">
      <w:pPr>
        <w:pStyle w:val="Style"/>
        <w:jc w:val="both"/>
        <w:rPr>
          <w:i/>
        </w:rPr>
      </w:pPr>
      <w:r w:rsidRPr="005F46AA">
        <w:tab/>
      </w:r>
      <w:r>
        <w:t>-</w:t>
      </w:r>
      <w:r w:rsidRPr="005F46AA">
        <w:t xml:space="preserve"> 21 articles pour le </w:t>
      </w:r>
      <w:r w:rsidRPr="005F46AA">
        <w:rPr>
          <w:b/>
          <w:i/>
        </w:rPr>
        <w:t>Dictionnaire Giraudoux</w:t>
      </w:r>
      <w:r w:rsidRPr="002D0E84">
        <w:rPr>
          <w:b/>
          <w:i/>
        </w:rPr>
        <w:t>,</w:t>
      </w:r>
      <w:r w:rsidRPr="002D0E84">
        <w:rPr>
          <w:b/>
        </w:rPr>
        <w:t xml:space="preserve"> à paraître</w:t>
      </w:r>
      <w:r w:rsidRPr="005F46AA">
        <w:t xml:space="preserve"> aux Editions Champion (articles : </w:t>
      </w:r>
      <w:r w:rsidRPr="005F46AA">
        <w:rPr>
          <w:i/>
        </w:rPr>
        <w:t>amitié, antiquité gréco-romaine, L’Apollon de Bellac, Cosmos/chaos, Le Cyclope, dieux, étranger, Euripide, Hellénisme, héros/héroïsme, Homère, P. Léautaud, Les Gracques, mythes gréco-romains, ombre,  pesée, Pindare, poètes, signes/signaux, A. Suarès, Virgile.)</w:t>
      </w:r>
    </w:p>
    <w:p w:rsidR="00A65ACC" w:rsidRPr="005F46AA" w:rsidRDefault="00A65ACC" w:rsidP="00A65ACC">
      <w:pPr>
        <w:pStyle w:val="Style"/>
        <w:ind w:left="3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65ACC" w:rsidRPr="005F46AA" w:rsidRDefault="00A65ACC" w:rsidP="00A65ACC">
      <w:pPr>
        <w:pStyle w:val="Style"/>
        <w:ind w:left="34" w:firstLine="674"/>
        <w:jc w:val="both"/>
        <w:rPr>
          <w:b/>
          <w:i/>
        </w:rPr>
      </w:pPr>
      <w:r>
        <w:rPr>
          <w:b/>
          <w:i/>
        </w:rPr>
        <w:t>-</w:t>
      </w:r>
      <w:r w:rsidRPr="005F46AA">
        <w:rPr>
          <w:b/>
          <w:i/>
        </w:rPr>
        <w:t xml:space="preserve"> Edition de</w:t>
      </w:r>
      <w:r>
        <w:rPr>
          <w:b/>
          <w:i/>
        </w:rPr>
        <w:t xml:space="preserve"> </w:t>
      </w:r>
      <w:r w:rsidRPr="005F46AA">
        <w:rPr>
          <w:b/>
          <w:i/>
        </w:rPr>
        <w:t xml:space="preserve">Cahiers </w:t>
      </w:r>
      <w:r w:rsidR="001B05D5">
        <w:rPr>
          <w:b/>
          <w:i/>
        </w:rPr>
        <w:t xml:space="preserve">Jean </w:t>
      </w:r>
      <w:r w:rsidRPr="005F46AA">
        <w:rPr>
          <w:b/>
          <w:i/>
        </w:rPr>
        <w:t>Giraudoux</w:t>
      </w:r>
    </w:p>
    <w:p w:rsidR="00A65ACC" w:rsidRPr="005F46AA" w:rsidRDefault="00A65ACC" w:rsidP="00A65ACC">
      <w:pPr>
        <w:pStyle w:val="Style"/>
        <w:ind w:left="34" w:firstLine="674"/>
        <w:jc w:val="both"/>
      </w:pPr>
      <w:r w:rsidRPr="005F46AA">
        <w:t xml:space="preserve">- En collaboration avec A.M. </w:t>
      </w:r>
      <w:proofErr w:type="spellStart"/>
      <w:r w:rsidRPr="005F46AA">
        <w:t>Prévot</w:t>
      </w:r>
      <w:proofErr w:type="spellEnd"/>
      <w:r w:rsidRPr="005F46AA">
        <w:t xml:space="preserve"> (Limoges), édition du </w:t>
      </w:r>
      <w:r w:rsidRPr="005F46AA">
        <w:rPr>
          <w:i/>
        </w:rPr>
        <w:t xml:space="preserve">Cahier </w:t>
      </w:r>
      <w:r>
        <w:rPr>
          <w:i/>
        </w:rPr>
        <w:t xml:space="preserve">Jean </w:t>
      </w:r>
      <w:r w:rsidRPr="005F46AA">
        <w:rPr>
          <w:i/>
        </w:rPr>
        <w:t>Giraudoux</w:t>
      </w:r>
      <w:r w:rsidRPr="005F46AA">
        <w:t xml:space="preserve"> n° 35, 2007, sur  « L’Apollon de Bellac », éditions Presses de l’Université Blaise Pascal, Clermont-Ferrand.</w:t>
      </w:r>
    </w:p>
    <w:p w:rsidR="00A65ACC" w:rsidRDefault="00A65ACC" w:rsidP="00A65ACC">
      <w:pPr>
        <w:pStyle w:val="Style"/>
        <w:ind w:firstLine="708"/>
        <w:jc w:val="both"/>
      </w:pPr>
      <w:r w:rsidRPr="005F46AA">
        <w:t>-</w:t>
      </w:r>
      <w:r>
        <w:t xml:space="preserve"> En collaboration</w:t>
      </w:r>
      <w:r w:rsidRPr="005F46AA">
        <w:t xml:space="preserve"> avec Guy Teissier (Tours) : </w:t>
      </w:r>
      <w:r w:rsidRPr="005F46AA">
        <w:rPr>
          <w:i/>
        </w:rPr>
        <w:t>Cahier</w:t>
      </w:r>
      <w:r>
        <w:rPr>
          <w:i/>
        </w:rPr>
        <w:t xml:space="preserve"> Jean</w:t>
      </w:r>
      <w:r w:rsidRPr="005F46AA">
        <w:rPr>
          <w:i/>
        </w:rPr>
        <w:t xml:space="preserve"> Giraudoux</w:t>
      </w:r>
      <w:r w:rsidRPr="005F46AA">
        <w:t xml:space="preserve"> n° 43, 2015</w:t>
      </w:r>
      <w:r w:rsidR="00365548">
        <w:t>, « Jean le lycéen, Devoirs, poèmes, théâtre du jeune Giraudoux », Presses Universitaires Blaise Pascal, Clermont-Ferrand</w:t>
      </w:r>
      <w:r w:rsidR="00365548" w:rsidRPr="005F46AA">
        <w:t>.</w:t>
      </w:r>
      <w:r w:rsidRPr="005F46AA">
        <w:t> </w:t>
      </w:r>
    </w:p>
    <w:p w:rsidR="00A65ACC" w:rsidRPr="009C0E36" w:rsidRDefault="00A65ACC" w:rsidP="00A65ACC">
      <w:pPr>
        <w:pStyle w:val="Style"/>
        <w:ind w:firstLine="708"/>
        <w:jc w:val="both"/>
      </w:pPr>
      <w:r>
        <w:t xml:space="preserve">- </w:t>
      </w:r>
      <w:r>
        <w:rPr>
          <w:b/>
        </w:rPr>
        <w:t xml:space="preserve">En préparation : </w:t>
      </w:r>
      <w:r>
        <w:t xml:space="preserve">avec Annick </w:t>
      </w:r>
      <w:proofErr w:type="spellStart"/>
      <w:r>
        <w:t>Jauer</w:t>
      </w:r>
      <w:proofErr w:type="spellEnd"/>
      <w:r>
        <w:t xml:space="preserve"> (AMU) et A-M </w:t>
      </w:r>
      <w:proofErr w:type="spellStart"/>
      <w:r>
        <w:t>Prévot</w:t>
      </w:r>
      <w:proofErr w:type="spellEnd"/>
      <w:r>
        <w:t xml:space="preserve"> (Limoges) : </w:t>
      </w:r>
      <w:r w:rsidRPr="005F46AA">
        <w:rPr>
          <w:i/>
        </w:rPr>
        <w:t>Cahier</w:t>
      </w:r>
      <w:r>
        <w:rPr>
          <w:i/>
        </w:rPr>
        <w:t xml:space="preserve"> Jean</w:t>
      </w:r>
      <w:r w:rsidRPr="005F46AA">
        <w:rPr>
          <w:i/>
        </w:rPr>
        <w:t xml:space="preserve"> Giraudoux</w:t>
      </w:r>
      <w:r>
        <w:t xml:space="preserve"> n° 44</w:t>
      </w:r>
      <w:r w:rsidRPr="005F46AA">
        <w:t>,</w:t>
      </w:r>
      <w:r>
        <w:t xml:space="preserve"> 2016 : actes du colloque d’Aix-en-Provence (février 2016) sur les essais de Giraudoux.</w:t>
      </w:r>
    </w:p>
    <w:p w:rsidR="00A65ACC" w:rsidRDefault="00A65ACC" w:rsidP="00A65ACC">
      <w:pPr>
        <w:pStyle w:val="Style"/>
        <w:ind w:firstLine="708"/>
        <w:jc w:val="both"/>
      </w:pPr>
    </w:p>
    <w:p w:rsidR="00A65ACC" w:rsidRDefault="00A65ACC" w:rsidP="00A65ACC">
      <w:pPr>
        <w:pStyle w:val="Style"/>
        <w:ind w:firstLine="708"/>
        <w:jc w:val="both"/>
      </w:pPr>
    </w:p>
    <w:p w:rsidR="00A65ACC" w:rsidRDefault="00A65ACC" w:rsidP="00A65ACC">
      <w:pPr>
        <w:pStyle w:val="Style"/>
        <w:spacing w:line="273" w:lineRule="exact"/>
        <w:ind w:left="24" w:right="24" w:firstLine="710"/>
        <w:jc w:val="both"/>
        <w:rPr>
          <w:b/>
          <w:sz w:val="28"/>
          <w:szCs w:val="28"/>
        </w:rPr>
      </w:pPr>
      <w:r w:rsidRPr="00E037FC">
        <w:rPr>
          <w:b/>
          <w:sz w:val="28"/>
          <w:szCs w:val="28"/>
          <w:bdr w:val="single" w:sz="4" w:space="0" w:color="auto"/>
        </w:rPr>
        <w:t>* sur d’autres auteurs</w:t>
      </w:r>
      <w:r w:rsidRPr="00E037FC">
        <w:rPr>
          <w:b/>
          <w:sz w:val="28"/>
          <w:szCs w:val="28"/>
        </w:rPr>
        <w:t xml:space="preserve"> </w:t>
      </w:r>
    </w:p>
    <w:p w:rsidR="00A65ACC" w:rsidRPr="00E037FC" w:rsidRDefault="00A65ACC" w:rsidP="00A65ACC">
      <w:pPr>
        <w:pStyle w:val="Style"/>
        <w:spacing w:line="273" w:lineRule="exact"/>
        <w:ind w:left="24" w:right="24" w:firstLine="710"/>
        <w:jc w:val="both"/>
        <w:rPr>
          <w:b/>
          <w:sz w:val="28"/>
          <w:szCs w:val="28"/>
        </w:rPr>
      </w:pPr>
    </w:p>
    <w:p w:rsidR="00A65ACC" w:rsidRPr="00136CD2" w:rsidRDefault="00A65ACC" w:rsidP="00A65ACC">
      <w:pPr>
        <w:pStyle w:val="Style"/>
        <w:spacing w:line="264" w:lineRule="exact"/>
        <w:ind w:right="10"/>
        <w:jc w:val="both"/>
      </w:pPr>
      <w:r w:rsidRPr="00136CD2">
        <w:rPr>
          <w:i/>
          <w:iCs/>
        </w:rPr>
        <w:t xml:space="preserve">- « L'Adonis </w:t>
      </w:r>
      <w:r w:rsidRPr="00136CD2">
        <w:t xml:space="preserve">de </w:t>
      </w:r>
      <w:smartTag w:uri="urn:schemas-microsoft-com:office:smarttags" w:element="PersonName">
        <w:smartTagPr>
          <w:attr w:name="ProductID" w:val="La Fontaine"/>
        </w:smartTagPr>
        <w:r w:rsidRPr="00136CD2">
          <w:t>La Fontaine</w:t>
        </w:r>
      </w:smartTag>
      <w:r w:rsidRPr="00136CD2">
        <w:t xml:space="preserve"> et la tradition </w:t>
      </w:r>
      <w:r w:rsidRPr="00136CD2">
        <w:rPr>
          <w:w w:val="90"/>
        </w:rPr>
        <w:t xml:space="preserve">», </w:t>
      </w:r>
      <w:r w:rsidRPr="00136CD2">
        <w:rPr>
          <w:i/>
          <w:iCs/>
        </w:rPr>
        <w:t xml:space="preserve">Revue d'histoire littéraire de la France, </w:t>
      </w:r>
      <w:r w:rsidRPr="00136CD2">
        <w:t>mars-avril 1997, n° 2, p. 200-218.</w:t>
      </w:r>
    </w:p>
    <w:p w:rsidR="00A65ACC" w:rsidRPr="00136CD2" w:rsidRDefault="00A65ACC" w:rsidP="00A65ACC">
      <w:pPr>
        <w:pStyle w:val="Style"/>
        <w:ind w:left="14" w:right="24"/>
        <w:jc w:val="both"/>
      </w:pPr>
      <w:r w:rsidRPr="00136CD2">
        <w:t xml:space="preserve">- </w:t>
      </w:r>
      <w:r w:rsidRPr="00136CD2">
        <w:rPr>
          <w:i/>
          <w:iCs/>
        </w:rPr>
        <w:t xml:space="preserve">« </w:t>
      </w:r>
      <w:smartTag w:uri="urn:schemas-microsoft-com:office:smarttags" w:element="PersonName">
        <w:smartTagPr>
          <w:attr w:name="ProductID" w:val="La Machine"/>
        </w:smartTagPr>
        <w:r w:rsidRPr="00136CD2">
          <w:rPr>
            <w:i/>
            <w:iCs/>
          </w:rPr>
          <w:t>La Machine</w:t>
        </w:r>
      </w:smartTag>
      <w:r w:rsidRPr="00136CD2">
        <w:rPr>
          <w:i/>
          <w:iCs/>
        </w:rPr>
        <w:t xml:space="preserve"> infernale </w:t>
      </w:r>
      <w:r w:rsidRPr="00136CD2">
        <w:t xml:space="preserve">de J. Cocteau : réflexion sur l'hybridité </w:t>
      </w:r>
      <w:r w:rsidRPr="00136CD2">
        <w:rPr>
          <w:bCs/>
        </w:rPr>
        <w:t>», Revue</w:t>
      </w:r>
      <w:r w:rsidRPr="00136CD2">
        <w:rPr>
          <w:w w:val="92"/>
        </w:rPr>
        <w:t xml:space="preserve"> </w:t>
      </w:r>
      <w:r w:rsidRPr="00136CD2">
        <w:rPr>
          <w:i/>
          <w:iCs/>
        </w:rPr>
        <w:t>Uranie</w:t>
      </w:r>
      <w:r w:rsidRPr="00136CD2">
        <w:t>, Université Charles de Gaulle, Lille</w:t>
      </w:r>
      <w:r w:rsidRPr="00136CD2">
        <w:rPr>
          <w:b/>
        </w:rPr>
        <w:t xml:space="preserve"> </w:t>
      </w:r>
      <w:r w:rsidRPr="00136CD2">
        <w:t>n°6, 1996, p.145</w:t>
      </w:r>
      <w:r w:rsidRPr="00136CD2">
        <w:softHyphen/>
        <w:t xml:space="preserve">-156. </w:t>
      </w:r>
    </w:p>
    <w:p w:rsidR="00A65ACC" w:rsidRPr="00136CD2" w:rsidRDefault="00A65ACC" w:rsidP="00A65ACC">
      <w:pPr>
        <w:pStyle w:val="Style"/>
        <w:jc w:val="both"/>
      </w:pPr>
      <w:r w:rsidRPr="00136CD2">
        <w:t xml:space="preserve">- « L'image du paradis perdu chez Giono, liée à l'expérience du </w:t>
      </w:r>
      <w:proofErr w:type="spellStart"/>
      <w:r w:rsidRPr="00136CD2">
        <w:t>Contadour</w:t>
      </w:r>
      <w:proofErr w:type="spellEnd"/>
      <w:r w:rsidRPr="00136CD2">
        <w:t xml:space="preserve"> </w:t>
      </w:r>
      <w:r w:rsidRPr="00136CD2">
        <w:rPr>
          <w:w w:val="83"/>
        </w:rPr>
        <w:t xml:space="preserve">», </w:t>
      </w:r>
      <w:r w:rsidRPr="00136CD2">
        <w:rPr>
          <w:i/>
          <w:iCs/>
        </w:rPr>
        <w:t xml:space="preserve">Cahiers du Centre de Recherche en Littérature et Linguistique (Fès, Maroc) </w:t>
      </w:r>
      <w:r w:rsidRPr="00136CD2">
        <w:rPr>
          <w:w w:val="76"/>
        </w:rPr>
        <w:t xml:space="preserve">n° 1, </w:t>
      </w:r>
      <w:r w:rsidRPr="00136CD2">
        <w:t xml:space="preserve">mars 2001, p.57-63. </w:t>
      </w:r>
    </w:p>
    <w:p w:rsidR="00A65ACC" w:rsidRPr="00136CD2" w:rsidRDefault="00A65ACC" w:rsidP="00A65ACC">
      <w:pPr>
        <w:pStyle w:val="Style"/>
        <w:ind w:right="48"/>
        <w:jc w:val="both"/>
      </w:pPr>
      <w:r w:rsidRPr="00136CD2">
        <w:t>- « Promenades dans le labyrinthe (</w:t>
      </w:r>
      <w:r w:rsidRPr="00136CD2">
        <w:rPr>
          <w:i/>
          <w:iCs/>
        </w:rPr>
        <w:t xml:space="preserve">Thésée </w:t>
      </w:r>
      <w:r w:rsidRPr="00136CD2">
        <w:t xml:space="preserve">de Gide et </w:t>
      </w:r>
      <w:r w:rsidRPr="00136CD2">
        <w:rPr>
          <w:i/>
          <w:iCs/>
        </w:rPr>
        <w:t>Qui n'a pas son Minotaure ?</w:t>
      </w:r>
      <w:r w:rsidR="00365548">
        <w:rPr>
          <w:i/>
          <w:iCs/>
        </w:rPr>
        <w:t xml:space="preserve"> </w:t>
      </w:r>
      <w:proofErr w:type="gramStart"/>
      <w:r w:rsidRPr="00136CD2">
        <w:t>de</w:t>
      </w:r>
      <w:proofErr w:type="gramEnd"/>
      <w:r w:rsidRPr="00136CD2">
        <w:t xml:space="preserve"> Yourcenar) », </w:t>
      </w:r>
      <w:r w:rsidRPr="00136CD2">
        <w:rPr>
          <w:i/>
          <w:iCs/>
        </w:rPr>
        <w:t xml:space="preserve">Cahiers du Centre de Recherche en Littérature et Linguistique (Fès, Maroc), </w:t>
      </w:r>
      <w:r w:rsidRPr="00136CD2">
        <w:t>n° 2-3, nov. 2001-mars 2002, p. 169-180.</w:t>
      </w:r>
    </w:p>
    <w:p w:rsidR="00A65ACC" w:rsidRPr="00351D52" w:rsidRDefault="00A65ACC" w:rsidP="00A65ACC">
      <w:pPr>
        <w:pStyle w:val="Style"/>
        <w:ind w:left="9" w:right="49"/>
        <w:jc w:val="both"/>
      </w:pPr>
      <w:r w:rsidRPr="00136CD2">
        <w:t xml:space="preserve">-  « Le fil d’Ariane de </w:t>
      </w:r>
      <w:proofErr w:type="spellStart"/>
      <w:r w:rsidRPr="00136CD2">
        <w:t>Bonsignor</w:t>
      </w:r>
      <w:proofErr w:type="spellEnd"/>
      <w:r w:rsidRPr="00136CD2">
        <w:t xml:space="preserve"> », dans </w:t>
      </w:r>
      <w:r w:rsidRPr="00136CD2">
        <w:rPr>
          <w:i/>
        </w:rPr>
        <w:t xml:space="preserve">Le journal de Larbaud, Revue des Amis de Valery </w:t>
      </w:r>
      <w:r w:rsidRPr="00351D52">
        <w:rPr>
          <w:i/>
        </w:rPr>
        <w:t>Larbaud</w:t>
      </w:r>
      <w:r w:rsidRPr="00351D52">
        <w:t xml:space="preserve"> n° 44, printemps 2008, p. 63-81.</w:t>
      </w:r>
    </w:p>
    <w:p w:rsidR="00A65ACC" w:rsidRDefault="00A65ACC" w:rsidP="00A65ACC">
      <w:pPr>
        <w:pStyle w:val="Style"/>
        <w:spacing w:line="283" w:lineRule="exact"/>
        <w:ind w:left="9" w:right="76"/>
        <w:jc w:val="both"/>
      </w:pPr>
      <w:r w:rsidRPr="00351D52">
        <w:t xml:space="preserve">– « Autour du Minotaure d’André Suarès », dans </w:t>
      </w:r>
      <w:r w:rsidRPr="00351D52">
        <w:rPr>
          <w:i/>
        </w:rPr>
        <w:t>Autour du Minotaure,</w:t>
      </w:r>
      <w:r w:rsidRPr="00351D52">
        <w:t xml:space="preserve"> Presses </w:t>
      </w:r>
      <w:proofErr w:type="spellStart"/>
      <w:r w:rsidRPr="00351D52">
        <w:t>Univ</w:t>
      </w:r>
      <w:proofErr w:type="spellEnd"/>
      <w:r w:rsidRPr="00351D52">
        <w:t>. Blaise Pascal, 2013, p. 237-248.</w:t>
      </w:r>
    </w:p>
    <w:p w:rsidR="00A65ACC" w:rsidRDefault="00A65ACC" w:rsidP="00A65ACC">
      <w:pPr>
        <w:pStyle w:val="Style"/>
        <w:spacing w:line="283" w:lineRule="exact"/>
        <w:ind w:left="9" w:right="76"/>
        <w:jc w:val="both"/>
      </w:pPr>
    </w:p>
    <w:p w:rsidR="00A65ACC" w:rsidRDefault="00A65ACC" w:rsidP="00A65ACC">
      <w:pPr>
        <w:pStyle w:val="Style"/>
        <w:spacing w:line="283" w:lineRule="exact"/>
        <w:ind w:left="9" w:right="76"/>
        <w:jc w:val="both"/>
      </w:pPr>
    </w:p>
    <w:p w:rsidR="00A65ACC" w:rsidRPr="00177701" w:rsidRDefault="00A65ACC" w:rsidP="00A65ACC">
      <w:pPr>
        <w:pStyle w:val="Style"/>
        <w:spacing w:line="283" w:lineRule="exact"/>
        <w:ind w:left="9" w:right="76"/>
        <w:jc w:val="both"/>
        <w:rPr>
          <w:b/>
          <w:sz w:val="28"/>
          <w:szCs w:val="28"/>
        </w:rPr>
      </w:pPr>
      <w:r w:rsidRPr="00177701">
        <w:rPr>
          <w:i/>
        </w:rPr>
        <w:tab/>
      </w:r>
      <w:r w:rsidRPr="00177701">
        <w:rPr>
          <w:b/>
          <w:sz w:val="28"/>
          <w:szCs w:val="28"/>
          <w:bdr w:val="single" w:sz="4" w:space="0" w:color="auto"/>
        </w:rPr>
        <w:t>* Sur des thèmes ou des personnages de la mythologie</w:t>
      </w:r>
    </w:p>
    <w:p w:rsidR="00A65ACC" w:rsidRPr="00177701" w:rsidRDefault="00A65ACC" w:rsidP="00A65ACC">
      <w:pPr>
        <w:pStyle w:val="Style"/>
        <w:spacing w:line="278" w:lineRule="exact"/>
        <w:ind w:left="71" w:right="-5" w:firstLine="705"/>
        <w:jc w:val="both"/>
        <w:rPr>
          <w:w w:val="106"/>
        </w:rPr>
      </w:pPr>
    </w:p>
    <w:p w:rsidR="00A65ACC" w:rsidRPr="00177701" w:rsidRDefault="00A65ACC" w:rsidP="00A65ACC">
      <w:pPr>
        <w:pStyle w:val="Style"/>
        <w:spacing w:line="240" w:lineRule="exact"/>
        <w:ind w:left="9" w:right="10"/>
        <w:jc w:val="both"/>
      </w:pPr>
      <w:r w:rsidRPr="00177701">
        <w:rPr>
          <w:b/>
          <w:w w:val="106"/>
        </w:rPr>
        <w:t>- Ouvrage :</w:t>
      </w:r>
      <w:r w:rsidRPr="00177701">
        <w:t xml:space="preserve"> </w:t>
      </w:r>
      <w:r w:rsidRPr="00177701">
        <w:rPr>
          <w:i/>
        </w:rPr>
        <w:t>Le mythe de Prométhée : les limites de la ruse ou comment apprendre la soumission</w:t>
      </w:r>
      <w:r w:rsidRPr="00177701">
        <w:t>, Presses de l'Université d'Aix-Marseille III, décembre 1994. Reprise de la Thèse.</w:t>
      </w:r>
    </w:p>
    <w:p w:rsidR="00A65ACC" w:rsidRPr="00177701" w:rsidRDefault="00A65ACC" w:rsidP="00A65ACC">
      <w:pPr>
        <w:pStyle w:val="Style"/>
        <w:ind w:left="14" w:right="24"/>
        <w:jc w:val="both"/>
      </w:pPr>
      <w:r w:rsidRPr="00177701">
        <w:t xml:space="preserve">-  « Prométhée ou de la médiation impossible </w:t>
      </w:r>
      <w:r w:rsidRPr="00177701">
        <w:rPr>
          <w:w w:val="92"/>
        </w:rPr>
        <w:t xml:space="preserve">», </w:t>
      </w:r>
      <w:r w:rsidRPr="00177701">
        <w:rPr>
          <w:i/>
          <w:iCs/>
        </w:rPr>
        <w:t xml:space="preserve">Uranie, </w:t>
      </w:r>
      <w:r w:rsidRPr="00177701">
        <w:t>Université Charles de Gaulle, Lille</w:t>
      </w:r>
      <w:r>
        <w:t>,</w:t>
      </w:r>
      <w:r w:rsidRPr="00177701">
        <w:t xml:space="preserve"> n° 7, 1997, p.141-151. </w:t>
      </w:r>
    </w:p>
    <w:p w:rsidR="00A65ACC" w:rsidRPr="00177701" w:rsidRDefault="00A65ACC" w:rsidP="00A65ACC">
      <w:pPr>
        <w:pStyle w:val="Style"/>
        <w:ind w:left="14" w:right="24"/>
        <w:jc w:val="both"/>
      </w:pPr>
      <w:r w:rsidRPr="00177701">
        <w:t xml:space="preserve">-  «Place d'Eros dans le mariage : étude de quelques mythes </w:t>
      </w:r>
      <w:r w:rsidRPr="00177701">
        <w:rPr>
          <w:w w:val="92"/>
        </w:rPr>
        <w:t>»,</w:t>
      </w:r>
      <w:r w:rsidRPr="00177701">
        <w:rPr>
          <w:i/>
          <w:iCs/>
        </w:rPr>
        <w:t xml:space="preserve"> Uranie</w:t>
      </w:r>
      <w:r w:rsidRPr="00177701">
        <w:rPr>
          <w:b/>
          <w:i/>
          <w:iCs/>
        </w:rPr>
        <w:t xml:space="preserve">, </w:t>
      </w:r>
      <w:r w:rsidRPr="00177701">
        <w:t>Université Charles de Gaulle, Lille,</w:t>
      </w:r>
      <w:r w:rsidRPr="00177701">
        <w:rPr>
          <w:w w:val="92"/>
        </w:rPr>
        <w:t xml:space="preserve"> </w:t>
      </w:r>
      <w:r w:rsidRPr="00177701">
        <w:t xml:space="preserve">n°8, 1998, p.175-180. </w:t>
      </w:r>
    </w:p>
    <w:p w:rsidR="00A65ACC" w:rsidRPr="00177701" w:rsidRDefault="00A65ACC" w:rsidP="00A65ACC">
      <w:pPr>
        <w:pStyle w:val="Style"/>
        <w:spacing w:line="273" w:lineRule="exact"/>
        <w:ind w:left="24" w:right="58"/>
        <w:jc w:val="both"/>
      </w:pPr>
      <w:r w:rsidRPr="00177701">
        <w:rPr>
          <w:b/>
        </w:rPr>
        <w:t>-</w:t>
      </w:r>
      <w:r w:rsidRPr="00177701">
        <w:t xml:space="preserve"> « La mythologie comme moyen de </w:t>
      </w:r>
      <w:r w:rsidRPr="00177701">
        <w:rPr>
          <w:i/>
          <w:iCs/>
        </w:rPr>
        <w:t xml:space="preserve">penser </w:t>
      </w:r>
      <w:r w:rsidRPr="00177701">
        <w:t xml:space="preserve">la crise </w:t>
      </w:r>
      <w:r w:rsidRPr="00177701">
        <w:rPr>
          <w:w w:val="106"/>
        </w:rPr>
        <w:t xml:space="preserve">», dans </w:t>
      </w:r>
      <w:r w:rsidRPr="00177701">
        <w:rPr>
          <w:i/>
        </w:rPr>
        <w:t xml:space="preserve">Présence de l'antiquité grecque et </w:t>
      </w:r>
      <w:r w:rsidRPr="00177701">
        <w:rPr>
          <w:i/>
        </w:rPr>
        <w:lastRenderedPageBreak/>
        <w:t>romaine au XXème siècle,</w:t>
      </w:r>
      <w:r w:rsidRPr="00177701">
        <w:rPr>
          <w:rFonts w:ascii="Arial" w:hAnsi="Arial" w:cs="Arial"/>
          <w:w w:val="82"/>
        </w:rPr>
        <w:t xml:space="preserve"> </w:t>
      </w:r>
      <w:r w:rsidRPr="00177701">
        <w:rPr>
          <w:w w:val="106"/>
        </w:rPr>
        <w:t xml:space="preserve">Centre de recherches A. </w:t>
      </w:r>
      <w:proofErr w:type="spellStart"/>
      <w:r w:rsidRPr="00177701">
        <w:rPr>
          <w:w w:val="106"/>
        </w:rPr>
        <w:t>Piganiol</w:t>
      </w:r>
      <w:proofErr w:type="spellEnd"/>
      <w:r w:rsidRPr="00177701">
        <w:rPr>
          <w:w w:val="106"/>
        </w:rPr>
        <w:t xml:space="preserve">, collection </w:t>
      </w:r>
      <w:proofErr w:type="spellStart"/>
      <w:r w:rsidRPr="00177701">
        <w:rPr>
          <w:w w:val="106"/>
        </w:rPr>
        <w:t>Caesarodunum</w:t>
      </w:r>
      <w:proofErr w:type="spellEnd"/>
      <w:r w:rsidRPr="00177701">
        <w:rPr>
          <w:w w:val="106"/>
        </w:rPr>
        <w:t xml:space="preserve"> XXXV bis, Tours, 2002, p. 101-</w:t>
      </w:r>
      <w:r w:rsidRPr="00177701">
        <w:t xml:space="preserve">109. </w:t>
      </w:r>
    </w:p>
    <w:p w:rsidR="00A65ACC" w:rsidRPr="00177701" w:rsidRDefault="00A65ACC" w:rsidP="00A65ACC">
      <w:pPr>
        <w:pStyle w:val="Style"/>
        <w:spacing w:line="278" w:lineRule="exact"/>
        <w:ind w:left="71" w:right="-5"/>
        <w:jc w:val="both"/>
        <w:rPr>
          <w:w w:val="106"/>
        </w:rPr>
      </w:pPr>
      <w:r w:rsidRPr="00177701">
        <w:rPr>
          <w:b/>
        </w:rPr>
        <w:t>-</w:t>
      </w:r>
      <w:r w:rsidRPr="00177701">
        <w:t xml:space="preserve">  </w:t>
      </w:r>
      <w:r w:rsidRPr="00177701">
        <w:rPr>
          <w:rFonts w:ascii="Arial" w:hAnsi="Arial" w:cs="Arial"/>
          <w:w w:val="111"/>
        </w:rPr>
        <w:t xml:space="preserve">« </w:t>
      </w:r>
      <w:r w:rsidRPr="00177701">
        <w:t xml:space="preserve">Les mythes grecs ont-ils encore quelque chose à nous dire ? </w:t>
      </w:r>
      <w:r w:rsidRPr="00177701">
        <w:rPr>
          <w:w w:val="106"/>
        </w:rPr>
        <w:t xml:space="preserve">», dans </w:t>
      </w:r>
      <w:r w:rsidRPr="00177701">
        <w:rPr>
          <w:i/>
        </w:rPr>
        <w:t>Mythe et Modernité</w:t>
      </w:r>
      <w:r w:rsidRPr="00177701">
        <w:t>,</w:t>
      </w:r>
      <w:r w:rsidRPr="00177701">
        <w:rPr>
          <w:rFonts w:ascii="Arial" w:hAnsi="Arial" w:cs="Arial"/>
          <w:w w:val="82"/>
        </w:rPr>
        <w:t xml:space="preserve"> </w:t>
      </w:r>
      <w:r w:rsidRPr="00177701">
        <w:rPr>
          <w:w w:val="106"/>
        </w:rPr>
        <w:t>Edition du Laboratoire de Littérature comparée, Thessalonique, 2003, p. 261-282.</w:t>
      </w:r>
    </w:p>
    <w:p w:rsidR="00A65ACC" w:rsidRPr="00177701" w:rsidRDefault="00A65ACC" w:rsidP="00A65ACC">
      <w:pPr>
        <w:pStyle w:val="Style"/>
        <w:spacing w:line="278" w:lineRule="exact"/>
        <w:ind w:left="71" w:right="19"/>
        <w:jc w:val="both"/>
      </w:pPr>
      <w:r w:rsidRPr="00177701">
        <w:rPr>
          <w:rFonts w:ascii="Arial" w:hAnsi="Arial" w:cs="Arial"/>
        </w:rPr>
        <w:t xml:space="preserve">- </w:t>
      </w:r>
      <w:r w:rsidRPr="00177701">
        <w:t xml:space="preserve">« Les hommes mythiques revisités », dans </w:t>
      </w:r>
      <w:r w:rsidRPr="00177701">
        <w:rPr>
          <w:i/>
        </w:rPr>
        <w:t>La condition masculine dans la littérature française,</w:t>
      </w:r>
      <w:r w:rsidRPr="00177701">
        <w:t xml:space="preserve"> Presses de l’Université d’Opole, 2005, p. 273-283.</w:t>
      </w:r>
    </w:p>
    <w:p w:rsidR="00A65ACC" w:rsidRPr="00177701" w:rsidRDefault="00A65ACC" w:rsidP="00A65ACC">
      <w:pPr>
        <w:pStyle w:val="Style"/>
        <w:spacing w:line="278" w:lineRule="exact"/>
        <w:ind w:left="71" w:right="19"/>
        <w:jc w:val="both"/>
      </w:pPr>
      <w:r w:rsidRPr="00177701">
        <w:t xml:space="preserve">- « Les jeux sportifs dans les reprises modernes des mythes grecs », dans </w:t>
      </w:r>
      <w:r w:rsidRPr="00177701">
        <w:rPr>
          <w:i/>
        </w:rPr>
        <w:t>L’image de l’athlétisme et des sports à travers la littérature,</w:t>
      </w:r>
      <w:r w:rsidRPr="00177701">
        <w:t xml:space="preserve"> Edition du Laboratoire de Littérature comparée, Thessalonique 2005, p. 367-375.</w:t>
      </w:r>
    </w:p>
    <w:p w:rsidR="00A65ACC" w:rsidRPr="00177701" w:rsidRDefault="00A65ACC" w:rsidP="00A65ACC">
      <w:pPr>
        <w:pStyle w:val="Style"/>
        <w:spacing w:line="278" w:lineRule="exact"/>
        <w:ind w:left="71" w:right="19"/>
        <w:jc w:val="both"/>
      </w:pPr>
      <w:r w:rsidRPr="00177701">
        <w:rPr>
          <w:b/>
        </w:rPr>
        <w:t>-</w:t>
      </w:r>
      <w:r w:rsidRPr="00177701">
        <w:t xml:space="preserve"> </w:t>
      </w:r>
      <w:r w:rsidRPr="00177701">
        <w:rPr>
          <w:rFonts w:ascii="Arial" w:hAnsi="Arial" w:cs="Arial"/>
          <w:w w:val="111"/>
        </w:rPr>
        <w:t xml:space="preserve">« </w:t>
      </w:r>
      <w:r w:rsidRPr="00177701">
        <w:t xml:space="preserve">Egisthe et le pouvoir en question », dans </w:t>
      </w:r>
      <w:r w:rsidRPr="00177701">
        <w:rPr>
          <w:i/>
        </w:rPr>
        <w:t>Figures et figurations du pouvoir,</w:t>
      </w:r>
      <w:r w:rsidRPr="00177701">
        <w:t xml:space="preserve"> Travaux et recherches, édition du Conseil Scientifique de l’Université Ch. de Gaulle-Lille 3, 2008, p. 135-148.</w:t>
      </w:r>
    </w:p>
    <w:p w:rsidR="00A65ACC" w:rsidRPr="00177701" w:rsidRDefault="00A65ACC" w:rsidP="00A65ACC">
      <w:pPr>
        <w:pStyle w:val="Style"/>
        <w:spacing w:line="283" w:lineRule="exact"/>
        <w:ind w:left="9" w:right="76"/>
        <w:jc w:val="both"/>
      </w:pPr>
      <w:r w:rsidRPr="00177701">
        <w:rPr>
          <w:b/>
        </w:rPr>
        <w:t>–</w:t>
      </w:r>
      <w:r w:rsidRPr="00177701">
        <w:t xml:space="preserve"> « Pères/fils dans la tragédie grecque, une relation problématique », dans </w:t>
      </w:r>
      <w:r w:rsidRPr="00177701">
        <w:rPr>
          <w:i/>
        </w:rPr>
        <w:t>Les rapports parents-enfants en quête de repères,</w:t>
      </w:r>
      <w:r w:rsidRPr="00177701">
        <w:t xml:space="preserve"> Presses Universitaires d’Aix-Marseille, 2011, p. 15-22.</w:t>
      </w:r>
    </w:p>
    <w:p w:rsidR="00A65ACC" w:rsidRPr="00177701" w:rsidRDefault="00A65ACC" w:rsidP="00A65ACC">
      <w:pPr>
        <w:pStyle w:val="Style"/>
        <w:spacing w:line="273" w:lineRule="exact"/>
        <w:ind w:left="24" w:right="58"/>
        <w:jc w:val="both"/>
      </w:pPr>
      <w:r w:rsidRPr="00177701">
        <w:rPr>
          <w:b/>
        </w:rPr>
        <w:t xml:space="preserve">- </w:t>
      </w:r>
      <w:r w:rsidRPr="00177701">
        <w:t>« Les lois les plus contraignantes du monde », dans </w:t>
      </w:r>
      <w:r w:rsidRPr="00177701">
        <w:rPr>
          <w:i/>
        </w:rPr>
        <w:t xml:space="preserve">Lien familial, lien </w:t>
      </w:r>
      <w:proofErr w:type="spellStart"/>
      <w:r w:rsidRPr="00177701">
        <w:rPr>
          <w:i/>
        </w:rPr>
        <w:t>obligationnel</w:t>
      </w:r>
      <w:proofErr w:type="spellEnd"/>
      <w:r w:rsidRPr="00177701">
        <w:rPr>
          <w:i/>
        </w:rPr>
        <w:t>, lien social,</w:t>
      </w:r>
      <w:r w:rsidRPr="00177701">
        <w:t xml:space="preserve"> Livre I, Revue Inter-Normes, Presses universitaires d’Aix-Marseille, 2013, p. 13-23. </w:t>
      </w:r>
    </w:p>
    <w:p w:rsidR="00A65ACC" w:rsidRDefault="00A65ACC" w:rsidP="00A65ACC">
      <w:pPr>
        <w:pStyle w:val="normal0"/>
        <w:spacing w:line="240" w:lineRule="auto"/>
        <w:contextualSpacing w:val="0"/>
        <w:jc w:val="both"/>
        <w:outlineLvl w:val="0"/>
        <w:rPr>
          <w:color w:val="auto"/>
        </w:rPr>
      </w:pPr>
      <w:r w:rsidRPr="00177701">
        <w:rPr>
          <w:color w:val="auto"/>
        </w:rPr>
        <w:t xml:space="preserve">- avec G. </w:t>
      </w:r>
      <w:proofErr w:type="spellStart"/>
      <w:r w:rsidRPr="00177701">
        <w:rPr>
          <w:color w:val="auto"/>
        </w:rPr>
        <w:t>Condault</w:t>
      </w:r>
      <w:proofErr w:type="spellEnd"/>
      <w:r w:rsidRPr="00177701">
        <w:rPr>
          <w:color w:val="auto"/>
        </w:rPr>
        <w:t xml:space="preserve">, psychologue clinicien et formateur : « Lien fraternel et fraternités, lectures mythique et psychanalytique », dans </w:t>
      </w:r>
      <w:r w:rsidRPr="00177701">
        <w:rPr>
          <w:i/>
          <w:color w:val="auto"/>
        </w:rPr>
        <w:t xml:space="preserve">Lien familial, lien </w:t>
      </w:r>
      <w:proofErr w:type="spellStart"/>
      <w:r w:rsidRPr="00177701">
        <w:rPr>
          <w:i/>
          <w:color w:val="auto"/>
        </w:rPr>
        <w:t>obligationnel</w:t>
      </w:r>
      <w:proofErr w:type="spellEnd"/>
      <w:r w:rsidRPr="00177701">
        <w:rPr>
          <w:i/>
          <w:color w:val="auto"/>
        </w:rPr>
        <w:t>, lien social, Livre II,</w:t>
      </w:r>
      <w:r w:rsidRPr="00177701">
        <w:rPr>
          <w:color w:val="auto"/>
        </w:rPr>
        <w:t xml:space="preserve"> Revue Inter-Normes, Presses universitaires d’Aix-Marseille</w:t>
      </w:r>
      <w:r>
        <w:rPr>
          <w:color w:val="auto"/>
        </w:rPr>
        <w:t>, 2014, p. 51-70</w:t>
      </w:r>
      <w:r w:rsidRPr="00177701">
        <w:rPr>
          <w:color w:val="auto"/>
        </w:rPr>
        <w:t>.</w:t>
      </w:r>
    </w:p>
    <w:p w:rsidR="001B05D5" w:rsidRPr="00F43FDB" w:rsidRDefault="00F43FDB" w:rsidP="00A65ACC">
      <w:pPr>
        <w:pStyle w:val="normal0"/>
        <w:spacing w:line="240" w:lineRule="auto"/>
        <w:contextualSpacing w:val="0"/>
        <w:jc w:val="both"/>
        <w:outlineLvl w:val="0"/>
        <w:rPr>
          <w:i/>
          <w:color w:val="auto"/>
        </w:rPr>
      </w:pPr>
      <w:r>
        <w:rPr>
          <w:color w:val="auto"/>
        </w:rPr>
        <w:t xml:space="preserve">- 2016 : </w:t>
      </w:r>
      <w:r w:rsidRPr="00177701">
        <w:rPr>
          <w:color w:val="auto"/>
        </w:rPr>
        <w:t xml:space="preserve">avec G. </w:t>
      </w:r>
      <w:proofErr w:type="spellStart"/>
      <w:r w:rsidRPr="00177701">
        <w:rPr>
          <w:color w:val="auto"/>
        </w:rPr>
        <w:t>Condault</w:t>
      </w:r>
      <w:proofErr w:type="spellEnd"/>
      <w:r w:rsidRPr="00177701">
        <w:rPr>
          <w:color w:val="auto"/>
        </w:rPr>
        <w:t>, psychologue</w:t>
      </w:r>
      <w:r>
        <w:rPr>
          <w:color w:val="auto"/>
        </w:rPr>
        <w:t xml:space="preserve"> clinicien et formateur, « Meurtres et transmission de la faute dans les mythes grecs – L’hypothèse du Coryphée interne », </w:t>
      </w:r>
      <w:r w:rsidRPr="00F43FDB">
        <w:rPr>
          <w:b/>
          <w:color w:val="auto"/>
        </w:rPr>
        <w:t>à paraître</w:t>
      </w:r>
      <w:r>
        <w:rPr>
          <w:color w:val="auto"/>
        </w:rPr>
        <w:t xml:space="preserve"> dans la revue </w:t>
      </w:r>
      <w:r>
        <w:rPr>
          <w:i/>
          <w:color w:val="auto"/>
        </w:rPr>
        <w:t>Le divan.</w:t>
      </w:r>
    </w:p>
    <w:p w:rsidR="00A65ACC" w:rsidRDefault="00A65ACC" w:rsidP="00A65ACC">
      <w:pPr>
        <w:pStyle w:val="Style"/>
        <w:spacing w:line="244" w:lineRule="exact"/>
        <w:ind w:right="5"/>
        <w:jc w:val="both"/>
      </w:pPr>
      <w:bookmarkStart w:id="0" w:name="_GoBack"/>
      <w:bookmarkEnd w:id="0"/>
    </w:p>
    <w:p w:rsidR="00A65ACC" w:rsidRPr="00C51C6B" w:rsidRDefault="00A65ACC" w:rsidP="00A65ACC">
      <w:pPr>
        <w:pStyle w:val="Style"/>
        <w:spacing w:line="244" w:lineRule="exact"/>
        <w:ind w:right="5"/>
        <w:jc w:val="both"/>
      </w:pPr>
    </w:p>
    <w:p w:rsidR="00A65ACC" w:rsidRDefault="00A65ACC" w:rsidP="00A65ACC">
      <w:pPr>
        <w:pStyle w:val="Style"/>
        <w:spacing w:line="244" w:lineRule="exact"/>
        <w:ind w:right="5"/>
        <w:jc w:val="both"/>
        <w:rPr>
          <w:color w:val="000080"/>
        </w:rPr>
      </w:pPr>
    </w:p>
    <w:p w:rsidR="00A65ACC" w:rsidRPr="0071231D" w:rsidRDefault="00A65ACC" w:rsidP="00A65ACC">
      <w:pPr>
        <w:pStyle w:val="Style"/>
        <w:spacing w:line="244" w:lineRule="exact"/>
        <w:ind w:right="5"/>
        <w:jc w:val="both"/>
        <w:rPr>
          <w:color w:val="000080"/>
        </w:rPr>
      </w:pPr>
    </w:p>
    <w:p w:rsidR="00092DC1" w:rsidRDefault="00092DC1"/>
    <w:sectPr w:rsidR="00092DC1" w:rsidSect="001B05D5">
      <w:headerReference w:type="even" r:id="rId9"/>
      <w:headerReference w:type="default" r:id="rId10"/>
      <w:pgSz w:w="11907" w:h="16840"/>
      <w:pgMar w:top="1200" w:right="1568" w:bottom="2336" w:left="122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C1" w:rsidRDefault="00EB51C1">
      <w:r>
        <w:separator/>
      </w:r>
    </w:p>
  </w:endnote>
  <w:endnote w:type="continuationSeparator" w:id="0">
    <w:p w:rsidR="00EB51C1" w:rsidRDefault="00E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C1" w:rsidRDefault="00EB51C1">
      <w:r>
        <w:separator/>
      </w:r>
    </w:p>
  </w:footnote>
  <w:footnote w:type="continuationSeparator" w:id="0">
    <w:p w:rsidR="00EB51C1" w:rsidRDefault="00EB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D5" w:rsidRDefault="001B05D5" w:rsidP="001B05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05D5" w:rsidRDefault="001B05D5" w:rsidP="001B05D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D5" w:rsidRDefault="001B05D5" w:rsidP="001B05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3FD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B05D5" w:rsidRDefault="001B05D5" w:rsidP="001B05D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107"/>
    <w:multiLevelType w:val="hybridMultilevel"/>
    <w:tmpl w:val="CC86E4AA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A3B6C"/>
    <w:multiLevelType w:val="hybridMultilevel"/>
    <w:tmpl w:val="74846B3A"/>
    <w:lvl w:ilvl="0" w:tplc="FCBC6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C"/>
    <w:rsid w:val="00092DC1"/>
    <w:rsid w:val="001B05D5"/>
    <w:rsid w:val="00365548"/>
    <w:rsid w:val="00A65ACC"/>
    <w:rsid w:val="00AA14D8"/>
    <w:rsid w:val="00BE51E9"/>
    <w:rsid w:val="00EB51C1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3E77-D966-4E99-81EA-A5E8F00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6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65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AC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65ACC"/>
  </w:style>
  <w:style w:type="character" w:styleId="Lienhypertexte">
    <w:name w:val="Hyperlink"/>
    <w:basedOn w:val="Policepardfaut"/>
    <w:rsid w:val="00A65ACC"/>
    <w:rPr>
      <w:color w:val="0000FF"/>
      <w:u w:val="single"/>
    </w:rPr>
  </w:style>
  <w:style w:type="paragraph" w:customStyle="1" w:styleId="normal0">
    <w:name w:val="normal"/>
    <w:rsid w:val="00A65ACC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365548"/>
    <w:pPr>
      <w:ind w:left="720"/>
      <w:contextualSpacing/>
    </w:pPr>
  </w:style>
  <w:style w:type="paragraph" w:customStyle="1" w:styleId="Standard">
    <w:name w:val="Standard"/>
    <w:rsid w:val="001B05D5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-relief.org/index.php/rel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vi.univ-paris3.fr/phalese/journee/2002_03/02nov2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2338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Mireille</cp:lastModifiedBy>
  <cp:revision>1</cp:revision>
  <dcterms:created xsi:type="dcterms:W3CDTF">2016-04-21T17:41:00Z</dcterms:created>
  <dcterms:modified xsi:type="dcterms:W3CDTF">2016-04-21T18:12:00Z</dcterms:modified>
</cp:coreProperties>
</file>